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1A707" w14:textId="221E7B6F" w:rsidR="00BC36D9" w:rsidRPr="0001401B" w:rsidRDefault="00BC36D9" w:rsidP="00BC36D9">
      <w:pPr>
        <w:tabs>
          <w:tab w:val="left" w:pos="1560"/>
        </w:tabs>
        <w:spacing w:after="0" w:line="240" w:lineRule="auto"/>
        <w:ind w:firstLine="709"/>
        <w:jc w:val="both"/>
        <w:rPr>
          <w:rFonts w:ascii="Arial" w:hAnsi="Arial" w:cs="Arial"/>
          <w:b/>
          <w:sz w:val="28"/>
          <w:szCs w:val="28"/>
          <w:u w:val="single"/>
        </w:rPr>
      </w:pPr>
      <w:r w:rsidRPr="0001401B">
        <w:rPr>
          <w:rFonts w:ascii="Arial" w:hAnsi="Arial" w:cs="Arial"/>
          <w:b/>
          <w:sz w:val="28"/>
          <w:szCs w:val="28"/>
          <w:u w:val="single"/>
        </w:rPr>
        <w:t xml:space="preserve">Правила рассмотрения и оценки заявок участников </w:t>
      </w:r>
      <w:r w:rsidR="00100FAC" w:rsidRPr="0001401B">
        <w:rPr>
          <w:rFonts w:ascii="Arial" w:hAnsi="Arial" w:cs="Arial"/>
          <w:b/>
          <w:sz w:val="28"/>
          <w:szCs w:val="28"/>
          <w:u w:val="single"/>
        </w:rPr>
        <w:t>Отбора</w:t>
      </w:r>
    </w:p>
    <w:p w14:paraId="4DDE2152" w14:textId="5DB136CE" w:rsidR="002F2571" w:rsidRPr="0001401B" w:rsidRDefault="002F2571" w:rsidP="00BC36D9">
      <w:pPr>
        <w:tabs>
          <w:tab w:val="left" w:pos="1560"/>
        </w:tabs>
        <w:spacing w:after="0" w:line="240" w:lineRule="auto"/>
        <w:ind w:firstLine="709"/>
        <w:jc w:val="both"/>
        <w:rPr>
          <w:rFonts w:ascii="Arial" w:hAnsi="Arial" w:cs="Arial"/>
          <w:sz w:val="28"/>
          <w:szCs w:val="28"/>
          <w:u w:val="single"/>
        </w:rPr>
      </w:pPr>
    </w:p>
    <w:p w14:paraId="6F3DB81D" w14:textId="77777777" w:rsidR="002F2571" w:rsidRPr="0001401B" w:rsidRDefault="002F2571" w:rsidP="002F2571">
      <w:pPr>
        <w:spacing w:after="0" w:line="240" w:lineRule="auto"/>
        <w:ind w:firstLine="709"/>
        <w:jc w:val="both"/>
        <w:rPr>
          <w:rFonts w:ascii="Arial" w:hAnsi="Arial" w:cs="Arial"/>
          <w:lang w:eastAsia="ru-RU"/>
        </w:rPr>
      </w:pPr>
      <w:r w:rsidRPr="0001401B">
        <w:rPr>
          <w:rFonts w:ascii="Arial" w:hAnsi="Arial" w:cs="Arial"/>
          <w:lang w:eastAsia="ru-RU"/>
        </w:rPr>
        <w:t xml:space="preserve">самостоятельно запрашивает документы, указанные в </w:t>
      </w:r>
      <w:hyperlink w:anchor="P1309" w:history="1">
        <w:r w:rsidRPr="0001401B">
          <w:rPr>
            <w:rFonts w:ascii="Arial" w:hAnsi="Arial" w:cs="Arial"/>
            <w:lang w:eastAsia="ru-RU"/>
          </w:rPr>
          <w:t>пунктах 2</w:t>
        </w:r>
      </w:hyperlink>
      <w:r w:rsidRPr="0001401B">
        <w:rPr>
          <w:rFonts w:ascii="Arial" w:hAnsi="Arial" w:cs="Arial"/>
        </w:rPr>
        <w:t xml:space="preserve"> (*)</w:t>
      </w:r>
      <w:r w:rsidRPr="0001401B">
        <w:rPr>
          <w:rFonts w:ascii="Arial" w:hAnsi="Arial" w:cs="Arial"/>
          <w:lang w:eastAsia="ru-RU"/>
        </w:rPr>
        <w:t xml:space="preserve">, </w:t>
      </w:r>
      <w:hyperlink w:anchor="P1313" w:history="1">
        <w:r w:rsidRPr="0001401B">
          <w:rPr>
            <w:rFonts w:ascii="Arial" w:hAnsi="Arial" w:cs="Arial"/>
            <w:lang w:eastAsia="ru-RU"/>
          </w:rPr>
          <w:t>3</w:t>
        </w:r>
      </w:hyperlink>
      <w:r w:rsidRPr="0001401B">
        <w:rPr>
          <w:rFonts w:ascii="Arial" w:hAnsi="Arial" w:cs="Arial"/>
        </w:rPr>
        <w:t>(*)</w:t>
      </w:r>
      <w:r w:rsidRPr="0001401B">
        <w:rPr>
          <w:rFonts w:ascii="Arial" w:hAnsi="Arial" w:cs="Arial"/>
          <w:lang w:eastAsia="ru-RU"/>
        </w:rPr>
        <w:t xml:space="preserve"> перечня документов, предоставляемых заявителем для получения субсидии (приложение к настоящему Порядку), в соответствующих органах в случае, если заявитель не представил указанные документы по собственной инициативе. </w:t>
      </w:r>
    </w:p>
    <w:p w14:paraId="2DCD1A8F" w14:textId="2B175587" w:rsidR="002F2571" w:rsidRPr="0001401B" w:rsidRDefault="002F2571" w:rsidP="002F2571">
      <w:pPr>
        <w:spacing w:after="0" w:line="240" w:lineRule="auto"/>
        <w:ind w:firstLine="709"/>
        <w:jc w:val="both"/>
        <w:rPr>
          <w:rFonts w:ascii="Arial" w:hAnsi="Arial" w:cs="Arial"/>
          <w:lang w:eastAsia="ru-RU"/>
        </w:rPr>
      </w:pPr>
      <w:r w:rsidRPr="0001401B">
        <w:rPr>
          <w:rFonts w:ascii="Arial" w:hAnsi="Arial" w:cs="Arial"/>
          <w:lang w:eastAsia="ru-RU"/>
        </w:rPr>
        <w:t>Заявка, поступившая после установленного срока приема документов, не регистрируется, не рассматривается и возвращается заявителю.</w:t>
      </w:r>
    </w:p>
    <w:p w14:paraId="1A80BBA4" w14:textId="77777777" w:rsidR="002F2571" w:rsidRPr="0001401B" w:rsidRDefault="002F2571" w:rsidP="002F2571">
      <w:pPr>
        <w:spacing w:after="0" w:line="240" w:lineRule="auto"/>
        <w:ind w:firstLine="709"/>
        <w:jc w:val="both"/>
        <w:rPr>
          <w:rFonts w:ascii="Arial" w:hAnsi="Arial" w:cs="Arial"/>
          <w:lang w:eastAsia="ru-RU"/>
        </w:rPr>
      </w:pPr>
      <w:r w:rsidRPr="0001401B">
        <w:rPr>
          <w:rFonts w:ascii="Arial" w:hAnsi="Arial" w:cs="Arial"/>
          <w:lang w:eastAsia="ru-RU"/>
        </w:rPr>
        <w:t>Члены рабочей группы до дня заседания городской комиссии производят выезд на место осуществления деятельности заявителя и осмотр приобретенного оборудования, выполненных работ, услуг, затраты на которые предполагается субсидировать. Результаты осмотра по каждому заявителю оформляются актом осмотра приобретенных средств, выполненных работ, услуг на возмещение затрат при осуществлении предпринимательской деятельности.</w:t>
      </w:r>
    </w:p>
    <w:p w14:paraId="5586CA80" w14:textId="5B099AB3" w:rsidR="002F2571" w:rsidRPr="0001401B" w:rsidRDefault="002F2571" w:rsidP="002F2571">
      <w:pPr>
        <w:spacing w:after="0" w:line="240" w:lineRule="auto"/>
        <w:ind w:firstLine="709"/>
        <w:jc w:val="both"/>
        <w:rPr>
          <w:rFonts w:ascii="Arial" w:hAnsi="Arial" w:cs="Arial"/>
          <w:lang w:eastAsia="ru-RU"/>
        </w:rPr>
      </w:pPr>
      <w:r w:rsidRPr="0001401B">
        <w:rPr>
          <w:rFonts w:ascii="Arial" w:eastAsia="Calibri" w:hAnsi="Arial" w:cs="Arial"/>
          <w:lang w:eastAsia="ru-RU"/>
        </w:rPr>
        <w:t xml:space="preserve">Заседание городской комиссии назначается не позднее 7 рабочих дней после окончания подачи заявок. Комиссией рассматриваются документы, представленные заявителем, на предмет соответствия условиям предоставления субсидии в соответствии </w:t>
      </w:r>
      <w:bookmarkStart w:id="0" w:name="_Hlk94865922"/>
      <w:r w:rsidRPr="0001401B">
        <w:rPr>
          <w:rFonts w:ascii="Arial" w:eastAsia="Calibri" w:hAnsi="Arial" w:cs="Arial"/>
          <w:lang w:eastAsia="ru-RU"/>
        </w:rPr>
        <w:t xml:space="preserve">с </w:t>
      </w:r>
      <w:hyperlink w:anchor="P1194" w:history="1">
        <w:r w:rsidRPr="0001401B">
          <w:rPr>
            <w:rFonts w:ascii="Arial" w:eastAsia="Calibri" w:hAnsi="Arial" w:cs="Arial"/>
            <w:lang w:eastAsia="ru-RU"/>
          </w:rPr>
          <w:t>разделом 3</w:t>
        </w:r>
      </w:hyperlink>
      <w:r w:rsidRPr="0001401B">
        <w:rPr>
          <w:rFonts w:ascii="Arial" w:eastAsia="Calibri" w:hAnsi="Arial" w:cs="Arial"/>
          <w:lang w:eastAsia="ru-RU"/>
        </w:rPr>
        <w:t xml:space="preserve"> </w:t>
      </w:r>
      <w:bookmarkEnd w:id="0"/>
      <w:r w:rsidRPr="0001401B">
        <w:rPr>
          <w:rFonts w:ascii="Arial" w:eastAsia="Calibri" w:hAnsi="Arial" w:cs="Arial"/>
          <w:lang w:eastAsia="ru-RU"/>
        </w:rPr>
        <w:t>настоящего Порядка и оцениваются по критериям в соответствии с пунктом 3.7.9.1 настоящего Порядка.</w:t>
      </w:r>
    </w:p>
    <w:p w14:paraId="2F13852A" w14:textId="77777777" w:rsidR="002F2571" w:rsidRPr="0001401B" w:rsidRDefault="002F2571" w:rsidP="002F2571">
      <w:pPr>
        <w:spacing w:after="0" w:line="240" w:lineRule="auto"/>
        <w:ind w:firstLine="709"/>
        <w:jc w:val="both"/>
        <w:rPr>
          <w:rFonts w:ascii="Arial" w:eastAsia="Calibri" w:hAnsi="Arial" w:cs="Arial"/>
          <w:lang w:eastAsia="ru-RU"/>
        </w:rPr>
      </w:pPr>
      <w:r w:rsidRPr="0001401B">
        <w:rPr>
          <w:rFonts w:ascii="Arial" w:eastAsia="Calibri" w:hAnsi="Arial" w:cs="Arial"/>
          <w:lang w:eastAsia="ru-RU"/>
        </w:rPr>
        <w:t>На заседании городской комиссии, в порядке полученных заявок, каждый заявитель обсуждается отдельно по следующим критериям:</w:t>
      </w:r>
    </w:p>
    <w:p w14:paraId="1AE86EFB" w14:textId="77777777" w:rsidR="002F2571" w:rsidRPr="0001401B" w:rsidRDefault="002F2571" w:rsidP="002F2571">
      <w:pPr>
        <w:spacing w:after="0" w:line="240" w:lineRule="auto"/>
        <w:ind w:firstLine="709"/>
        <w:jc w:val="both"/>
        <w:rPr>
          <w:rFonts w:ascii="Arial" w:eastAsia="Calibri" w:hAnsi="Arial" w:cs="Arial"/>
          <w:lang w:eastAsia="ru-RU"/>
        </w:rPr>
      </w:pPr>
      <w:r w:rsidRPr="0001401B">
        <w:rPr>
          <w:rFonts w:ascii="Arial" w:eastAsia="Calibri" w:hAnsi="Arial" w:cs="Arial"/>
          <w:lang w:eastAsia="ru-RU"/>
        </w:rPr>
        <w:t>А) субъекты малого и среднего предпринимательства:</w:t>
      </w:r>
    </w:p>
    <w:p w14:paraId="61F65B0A" w14:textId="77777777" w:rsidR="002F2571" w:rsidRPr="0001401B" w:rsidRDefault="002F2571" w:rsidP="002F2571">
      <w:pPr>
        <w:numPr>
          <w:ilvl w:val="0"/>
          <w:numId w:val="6"/>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соответствие приоритетным видам деятельности, осуществляемым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2 к настоящему постановлению;</w:t>
      </w:r>
    </w:p>
    <w:p w14:paraId="430F6FE4" w14:textId="77777777" w:rsidR="002F2571" w:rsidRPr="0001401B" w:rsidRDefault="002F2571" w:rsidP="002F2571">
      <w:pPr>
        <w:numPr>
          <w:ilvl w:val="0"/>
          <w:numId w:val="6"/>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соответствие представленных расходов виду осуществления деятельности субъекта малого и среднего предпринимательства;</w:t>
      </w:r>
    </w:p>
    <w:p w14:paraId="42444ED3" w14:textId="77777777" w:rsidR="002F2571" w:rsidRPr="0001401B" w:rsidRDefault="002F2571" w:rsidP="002F2571">
      <w:pPr>
        <w:numPr>
          <w:ilvl w:val="0"/>
          <w:numId w:val="6"/>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 xml:space="preserve">соответствие требованию по уровню заработной платы работников субъектов малого и среднего предпринимательства, который должен быть не ниже минимального размера оплаты труда с учетом районного коэффициента и надбавки за работу в местности с особыми климатическими условиями; </w:t>
      </w:r>
    </w:p>
    <w:p w14:paraId="5190DC0D" w14:textId="77777777" w:rsidR="002F2571" w:rsidRPr="0001401B" w:rsidRDefault="002F2571" w:rsidP="002F2571">
      <w:pPr>
        <w:numPr>
          <w:ilvl w:val="0"/>
          <w:numId w:val="6"/>
        </w:numPr>
        <w:spacing w:after="0" w:line="240" w:lineRule="auto"/>
        <w:ind w:left="0" w:firstLine="709"/>
        <w:jc w:val="both"/>
        <w:rPr>
          <w:rFonts w:ascii="Arial" w:eastAsia="Calibri" w:hAnsi="Arial" w:cs="Arial"/>
          <w:lang w:eastAsia="ru-RU"/>
        </w:rPr>
      </w:pPr>
      <w:bookmarkStart w:id="1" w:name="_Hlk94793848"/>
      <w:r w:rsidRPr="0001401B">
        <w:rPr>
          <w:rFonts w:ascii="Arial" w:eastAsia="Calibri" w:hAnsi="Arial" w:cs="Arial"/>
          <w:lang w:eastAsia="ru-RU"/>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bookmarkEnd w:id="1"/>
    <w:p w14:paraId="3D56D20A" w14:textId="77777777" w:rsidR="002F2571" w:rsidRPr="0001401B" w:rsidRDefault="002F2571" w:rsidP="002F2571">
      <w:pPr>
        <w:numPr>
          <w:ilvl w:val="0"/>
          <w:numId w:val="6"/>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наличие обязательства о не прекращении деятельности в течение 24 месяцев после получения субсидии.</w:t>
      </w:r>
    </w:p>
    <w:p w14:paraId="46C49203" w14:textId="77777777" w:rsidR="002F2571" w:rsidRPr="0001401B" w:rsidRDefault="002F2571" w:rsidP="002F2571">
      <w:pPr>
        <w:spacing w:after="0" w:line="240" w:lineRule="auto"/>
        <w:ind w:firstLine="709"/>
        <w:jc w:val="both"/>
        <w:rPr>
          <w:rFonts w:ascii="Arial" w:eastAsia="Calibri" w:hAnsi="Arial" w:cs="Arial"/>
          <w:lang w:eastAsia="ru-RU"/>
        </w:rPr>
      </w:pPr>
      <w:r w:rsidRPr="0001401B">
        <w:rPr>
          <w:rFonts w:ascii="Arial" w:eastAsia="Calibri" w:hAnsi="Arial" w:cs="Arial"/>
          <w:lang w:eastAsia="ru-RU"/>
        </w:rPr>
        <w:t xml:space="preserve">Б) </w:t>
      </w:r>
      <w:proofErr w:type="spellStart"/>
      <w:r w:rsidRPr="0001401B">
        <w:rPr>
          <w:rFonts w:ascii="Arial" w:eastAsia="Calibri" w:hAnsi="Arial" w:cs="Arial"/>
          <w:lang w:eastAsia="ru-RU"/>
        </w:rPr>
        <w:t>самозанятые</w:t>
      </w:r>
      <w:proofErr w:type="spellEnd"/>
      <w:r w:rsidRPr="0001401B">
        <w:rPr>
          <w:rFonts w:ascii="Arial" w:eastAsia="Calibri" w:hAnsi="Arial" w:cs="Arial"/>
          <w:lang w:eastAsia="ru-RU"/>
        </w:rPr>
        <w:t xml:space="preserve"> граждане:</w:t>
      </w:r>
    </w:p>
    <w:p w14:paraId="7E2268C2" w14:textId="77777777" w:rsidR="002F2571" w:rsidRPr="0001401B" w:rsidRDefault="002F2571" w:rsidP="002F2571">
      <w:pPr>
        <w:numPr>
          <w:ilvl w:val="0"/>
          <w:numId w:val="7"/>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г. Канска;</w:t>
      </w:r>
    </w:p>
    <w:p w14:paraId="0919DB5B" w14:textId="77777777" w:rsidR="002F2571" w:rsidRPr="0001401B" w:rsidRDefault="002F2571" w:rsidP="002F2571">
      <w:pPr>
        <w:numPr>
          <w:ilvl w:val="0"/>
          <w:numId w:val="7"/>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 xml:space="preserve">соответствие представленных расходов виду осуществления деятельности </w:t>
      </w:r>
      <w:proofErr w:type="spellStart"/>
      <w:r w:rsidRPr="0001401B">
        <w:rPr>
          <w:rFonts w:ascii="Arial" w:eastAsia="Calibri" w:hAnsi="Arial" w:cs="Arial"/>
          <w:lang w:eastAsia="ru-RU"/>
        </w:rPr>
        <w:t>самозанятого</w:t>
      </w:r>
      <w:proofErr w:type="spellEnd"/>
      <w:r w:rsidRPr="0001401B">
        <w:rPr>
          <w:rFonts w:ascii="Arial" w:eastAsia="Calibri" w:hAnsi="Arial" w:cs="Arial"/>
          <w:lang w:eastAsia="ru-RU"/>
        </w:rPr>
        <w:t xml:space="preserve"> гражданина; </w:t>
      </w:r>
    </w:p>
    <w:p w14:paraId="4000F5B8" w14:textId="77777777" w:rsidR="002F2571" w:rsidRPr="0001401B" w:rsidRDefault="002F2571" w:rsidP="002F2571">
      <w:pPr>
        <w:numPr>
          <w:ilvl w:val="0"/>
          <w:numId w:val="7"/>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 xml:space="preserve">осуществление </w:t>
      </w:r>
      <w:proofErr w:type="spellStart"/>
      <w:r w:rsidRPr="0001401B">
        <w:rPr>
          <w:rFonts w:ascii="Arial" w:eastAsia="Calibri" w:hAnsi="Arial" w:cs="Arial"/>
          <w:lang w:eastAsia="ru-RU"/>
        </w:rPr>
        <w:t>самозанятым</w:t>
      </w:r>
      <w:proofErr w:type="spellEnd"/>
      <w:r w:rsidRPr="0001401B">
        <w:rPr>
          <w:rFonts w:ascii="Arial" w:eastAsia="Calibri" w:hAnsi="Arial" w:cs="Arial"/>
          <w:lang w:eastAsia="ru-RU"/>
        </w:rPr>
        <w:t xml:space="preserve"> гражданином видов деятельности, определенных приложением №3 к настоящему постановлению;</w:t>
      </w:r>
    </w:p>
    <w:p w14:paraId="7FDF6E81" w14:textId="77777777" w:rsidR="002F2571" w:rsidRPr="0001401B" w:rsidRDefault="002F2571" w:rsidP="002F2571">
      <w:pPr>
        <w:numPr>
          <w:ilvl w:val="0"/>
          <w:numId w:val="7"/>
        </w:numPr>
        <w:spacing w:after="0" w:line="240" w:lineRule="auto"/>
        <w:ind w:left="0" w:firstLine="709"/>
        <w:jc w:val="both"/>
        <w:rPr>
          <w:rFonts w:ascii="Arial" w:eastAsia="Calibri" w:hAnsi="Arial" w:cs="Arial"/>
          <w:lang w:eastAsia="ru-RU"/>
        </w:rPr>
      </w:pPr>
      <w:r w:rsidRPr="0001401B">
        <w:rPr>
          <w:rFonts w:ascii="Arial" w:eastAsia="Calibri" w:hAnsi="Arial" w:cs="Arial"/>
          <w:lang w:eastAsia="ru-RU"/>
        </w:rPr>
        <w:t>наличие обязательства о не прекращении деятельности в течение 12 месяцев после получения субсидии.</w:t>
      </w:r>
    </w:p>
    <w:p w14:paraId="72906BE0" w14:textId="298777EC" w:rsidR="002F2571" w:rsidRPr="0001401B" w:rsidRDefault="002F2571" w:rsidP="00BC36D9">
      <w:pPr>
        <w:tabs>
          <w:tab w:val="left" w:pos="1560"/>
        </w:tabs>
        <w:spacing w:after="0" w:line="240" w:lineRule="auto"/>
        <w:ind w:firstLine="709"/>
        <w:jc w:val="both"/>
        <w:rPr>
          <w:rFonts w:ascii="Arial" w:hAnsi="Arial" w:cs="Arial"/>
          <w:u w:val="single"/>
        </w:rPr>
      </w:pPr>
    </w:p>
    <w:p w14:paraId="15A5FEA2" w14:textId="224872AC"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 xml:space="preserve">Субсидии предоставляются субъектам малого и среднего предпринимательства, а также </w:t>
      </w:r>
      <w:proofErr w:type="spellStart"/>
      <w:r w:rsidRPr="0001401B">
        <w:rPr>
          <w:rFonts w:ascii="Arial" w:hAnsi="Arial" w:cs="Arial"/>
        </w:rPr>
        <w:t>самозанятым</w:t>
      </w:r>
      <w:proofErr w:type="spellEnd"/>
      <w:r w:rsidRPr="0001401B">
        <w:rPr>
          <w:rFonts w:ascii="Arial" w:hAnsi="Arial" w:cs="Arial"/>
        </w:rPr>
        <w:t xml:space="preserve"> гражданам на возмещение части затрат при осуществлении предпринимательской деятельности связанных с производством (реализацией) товаров, выполненных работ, оказанием услуг, понесенных в течение календарного года, предшествующего году подачи и в году подачи в период до даты подачи заявки в Администрацию г. Канска, в том числе: </w:t>
      </w:r>
    </w:p>
    <w:p w14:paraId="1C263DC8"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w:t>
      </w:r>
      <w:r w:rsidRPr="0001401B">
        <w:rPr>
          <w:rFonts w:ascii="Arial" w:hAnsi="Arial" w:cs="Arial"/>
        </w:rPr>
        <w:tab/>
        <w:t xml:space="preserve">на возмещение части затрат по подключению к инженерной инфраструктуре, аренде объектов государственного и муниципального имущества, текущему ремонту здания (помещения), приобретению оборудования, мебели и оргтехники; </w:t>
      </w:r>
    </w:p>
    <w:p w14:paraId="021CEC97"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lastRenderedPageBreak/>
        <w:t></w:t>
      </w:r>
      <w:r w:rsidRPr="0001401B">
        <w:rPr>
          <w:rFonts w:ascii="Arial" w:hAnsi="Arial" w:cs="Arial"/>
        </w:rPr>
        <w:tab/>
        <w:t xml:space="preserve">на возмещение части затрат, связанных с оплатой первоначального (авансового) лизингового взноса и (или) очередных лизинговых платежей </w:t>
      </w:r>
    </w:p>
    <w:p w14:paraId="2AAD028C"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по заключенным договорам лизинга (</w:t>
      </w:r>
      <w:proofErr w:type="spellStart"/>
      <w:r w:rsidRPr="0001401B">
        <w:rPr>
          <w:rFonts w:ascii="Arial" w:hAnsi="Arial" w:cs="Arial"/>
        </w:rPr>
        <w:t>сублизинга</w:t>
      </w:r>
      <w:proofErr w:type="spellEnd"/>
      <w:r w:rsidRPr="0001401B">
        <w:rPr>
          <w:rFonts w:ascii="Arial" w:hAnsi="Arial" w:cs="Arial"/>
        </w:rPr>
        <w:t>) оборудования;</w:t>
      </w:r>
    </w:p>
    <w:p w14:paraId="4A477659"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w:t>
      </w:r>
      <w:r w:rsidRPr="0001401B">
        <w:rPr>
          <w:rFonts w:ascii="Arial" w:hAnsi="Arial" w:cs="Arial"/>
        </w:rPr>
        <w:tab/>
        <w:t xml:space="preserve">на возмещение части затрат на уплату процентов по кредитам </w:t>
      </w:r>
    </w:p>
    <w:p w14:paraId="32941BBC"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на приобретение и оборудования;</w:t>
      </w:r>
    </w:p>
    <w:p w14:paraId="76F8C83F"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w:t>
      </w:r>
      <w:r w:rsidRPr="0001401B">
        <w:rPr>
          <w:rFonts w:ascii="Arial" w:hAnsi="Arial" w:cs="Arial"/>
        </w:rPr>
        <w:tab/>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412707A2"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w:t>
      </w:r>
      <w:r w:rsidRPr="0001401B">
        <w:rPr>
          <w:rFonts w:ascii="Arial" w:hAnsi="Arial" w:cs="Arial"/>
        </w:rPr>
        <w:tab/>
        <w:t xml:space="preserve">на возмещение части затрат, связанных с обучением, подготовкой и переподготовкой персонала; </w:t>
      </w:r>
    </w:p>
    <w:p w14:paraId="115C9750" w14:textId="77777777"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w:t>
      </w:r>
      <w:r w:rsidRPr="0001401B">
        <w:rPr>
          <w:rFonts w:ascii="Arial" w:hAnsi="Arial" w:cs="Arial"/>
        </w:rPr>
        <w:tab/>
        <w:t>на возмещение части затрат на выплату по передаче прав на франшизу (паушальный взнос).</w:t>
      </w:r>
    </w:p>
    <w:p w14:paraId="4D1062D7" w14:textId="6456D672" w:rsidR="002F2571" w:rsidRPr="0001401B" w:rsidRDefault="002F2571" w:rsidP="002F2571">
      <w:pPr>
        <w:tabs>
          <w:tab w:val="left" w:pos="1560"/>
        </w:tabs>
        <w:spacing w:after="0" w:line="240" w:lineRule="auto"/>
        <w:ind w:firstLine="709"/>
        <w:jc w:val="both"/>
        <w:rPr>
          <w:rFonts w:ascii="Arial" w:hAnsi="Arial" w:cs="Arial"/>
        </w:rPr>
      </w:pPr>
      <w:r w:rsidRPr="0001401B">
        <w:rPr>
          <w:rFonts w:ascii="Arial" w:hAnsi="Arial" w:cs="Arial"/>
        </w:rPr>
        <w:t xml:space="preserve">Размер субсидии получателю поддержки составляет до 50 процентов произведенных затрат, но не более 500 тыс. рублей субъекту малого и среднего предпринимательства и не более 100 тыс. рублей </w:t>
      </w:r>
      <w:proofErr w:type="spellStart"/>
      <w:r w:rsidRPr="0001401B">
        <w:rPr>
          <w:rFonts w:ascii="Arial" w:hAnsi="Arial" w:cs="Arial"/>
        </w:rPr>
        <w:t>самозанятому</w:t>
      </w:r>
      <w:proofErr w:type="spellEnd"/>
      <w:r w:rsidRPr="0001401B">
        <w:rPr>
          <w:rFonts w:ascii="Arial" w:hAnsi="Arial" w:cs="Arial"/>
        </w:rPr>
        <w:t xml:space="preserve"> гражданину, в пределах суммы, выделенной на данное мероприятие в соответствии с постановлением Правительства Красноярского края, а также не более суммы, предусмотренной на данное мероприятие муниципальной программой. При этом поддержка предоставляется одному и тому же получателю поддержки не чаще одного раза в течение двух лет.</w:t>
      </w:r>
    </w:p>
    <w:p w14:paraId="41DD4190" w14:textId="52DECE59" w:rsidR="003F5992" w:rsidRPr="0001401B" w:rsidRDefault="003F5992" w:rsidP="003F5992">
      <w:pPr>
        <w:widowControl w:val="0"/>
        <w:autoSpaceDE w:val="0"/>
        <w:autoSpaceDN w:val="0"/>
        <w:spacing w:after="0" w:line="240" w:lineRule="auto"/>
        <w:jc w:val="center"/>
        <w:rPr>
          <w:rFonts w:ascii="Arial" w:hAnsi="Arial" w:cs="Arial"/>
          <w:color w:val="FF0000"/>
          <w:sz w:val="28"/>
          <w:szCs w:val="28"/>
          <w:lang w:eastAsia="ru-RU"/>
        </w:rPr>
      </w:pPr>
      <w:bookmarkStart w:id="2" w:name="_GoBack"/>
      <w:bookmarkEnd w:id="2"/>
    </w:p>
    <w:p w14:paraId="489F16E1" w14:textId="77777777" w:rsidR="00AF399E" w:rsidRPr="00AF399E" w:rsidRDefault="00AF399E" w:rsidP="003F5992">
      <w:pPr>
        <w:widowControl w:val="0"/>
        <w:autoSpaceDE w:val="0"/>
        <w:autoSpaceDN w:val="0"/>
        <w:spacing w:after="0" w:line="240" w:lineRule="auto"/>
        <w:jc w:val="center"/>
        <w:rPr>
          <w:rFonts w:asciiTheme="minorHAnsi" w:hAnsiTheme="minorHAnsi" w:cstheme="minorHAnsi"/>
          <w:color w:val="FF0000"/>
          <w:sz w:val="28"/>
          <w:szCs w:val="28"/>
          <w:lang w:eastAsia="ru-RU"/>
        </w:rPr>
      </w:pPr>
    </w:p>
    <w:sectPr w:rsidR="00AF399E" w:rsidRPr="00AF399E" w:rsidSect="008D36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839"/>
    <w:multiLevelType w:val="multilevel"/>
    <w:tmpl w:val="DC08CBCC"/>
    <w:lvl w:ilvl="0">
      <w:start w:val="3"/>
      <w:numFmt w:val="decimal"/>
      <w:lvlText w:val="%1."/>
      <w:lvlJc w:val="left"/>
      <w:pPr>
        <w:ind w:left="585" w:hanging="585"/>
      </w:pPr>
      <w:rPr>
        <w:rFonts w:hint="default"/>
      </w:rPr>
    </w:lvl>
    <w:lvl w:ilvl="1">
      <w:start w:val="7"/>
      <w:numFmt w:val="decimal"/>
      <w:lvlText w:val="%1.%2."/>
      <w:lvlJc w:val="left"/>
      <w:pPr>
        <w:ind w:left="1713"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0246BE"/>
    <w:multiLevelType w:val="multilevel"/>
    <w:tmpl w:val="48DCA68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6F33AC"/>
    <w:multiLevelType w:val="hybridMultilevel"/>
    <w:tmpl w:val="538A6770"/>
    <w:lvl w:ilvl="0" w:tplc="F79E3406">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91D35"/>
    <w:multiLevelType w:val="multilevel"/>
    <w:tmpl w:val="4F54E2B2"/>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6C1BBB"/>
    <w:multiLevelType w:val="hybridMultilevel"/>
    <w:tmpl w:val="01BCD452"/>
    <w:lvl w:ilvl="0" w:tplc="D9507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D0959"/>
    <w:multiLevelType w:val="hybridMultilevel"/>
    <w:tmpl w:val="88B87156"/>
    <w:lvl w:ilvl="0" w:tplc="D9507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220793"/>
    <w:multiLevelType w:val="hybridMultilevel"/>
    <w:tmpl w:val="897CB9C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FD"/>
    <w:rsid w:val="0001401B"/>
    <w:rsid w:val="0001582C"/>
    <w:rsid w:val="00100FAC"/>
    <w:rsid w:val="002F2571"/>
    <w:rsid w:val="003F5992"/>
    <w:rsid w:val="008D36BC"/>
    <w:rsid w:val="009E39FD"/>
    <w:rsid w:val="00AF399E"/>
    <w:rsid w:val="00BC36D9"/>
    <w:rsid w:val="00CE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D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F5992"/>
    <w:pPr>
      <w:spacing w:after="0" w:line="240" w:lineRule="auto"/>
      <w:ind w:left="720"/>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D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F5992"/>
    <w:pPr>
      <w:spacing w:after="0" w:line="240" w:lineRule="auto"/>
      <w:ind w:left="720"/>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Пользователь</cp:lastModifiedBy>
  <cp:revision>6</cp:revision>
  <dcterms:created xsi:type="dcterms:W3CDTF">2022-05-31T07:11:00Z</dcterms:created>
  <dcterms:modified xsi:type="dcterms:W3CDTF">2023-02-27T09:56:00Z</dcterms:modified>
</cp:coreProperties>
</file>