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0"/>
          <w:szCs w:val="20"/>
          <w:u w:val="single"/>
        </w:rPr>
      </w:pPr>
      <w:r w:rsidRPr="00131932">
        <w:rPr>
          <w:rFonts w:ascii="Times New Roman CYR" w:hAnsi="Times New Roman CYR" w:cs="Times New Roman CYR"/>
          <w:sz w:val="28"/>
          <w:szCs w:val="28"/>
          <w:u w:val="single"/>
        </w:rPr>
        <w:t>Пояснительная записка к докладу главы города Канска</w:t>
      </w:r>
    </w:p>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18"/>
          <w:szCs w:val="18"/>
        </w:rPr>
      </w:pPr>
      <w:r w:rsidRPr="00131932">
        <w:rPr>
          <w:rFonts w:ascii="Times New Roman CYR" w:hAnsi="Times New Roman CYR" w:cs="Times New Roman CYR"/>
          <w:sz w:val="18"/>
          <w:szCs w:val="18"/>
        </w:rPr>
        <w:t>наименование городского округа (муниципального района)</w:t>
      </w:r>
    </w:p>
    <w:p w:rsidR="00131932" w:rsidRPr="00131932" w:rsidRDefault="00131932" w:rsidP="004501E7">
      <w:pPr>
        <w:keepNext/>
        <w:suppressLineNumbers/>
        <w:suppressAutoHyphens/>
        <w:autoSpaceDE w:val="0"/>
        <w:autoSpaceDN w:val="0"/>
        <w:adjustRightInd w:val="0"/>
        <w:spacing w:after="160" w:line="240" w:lineRule="auto"/>
        <w:jc w:val="center"/>
        <w:rPr>
          <w:rFonts w:ascii="Times New Roman CYR" w:hAnsi="Times New Roman CYR" w:cs="Times New Roman CYR"/>
          <w:b/>
          <w:bCs/>
          <w:sz w:val="28"/>
          <w:szCs w:val="28"/>
        </w:rPr>
      </w:pPr>
      <w:r w:rsidRPr="00131932">
        <w:rPr>
          <w:rFonts w:ascii="Times New Roman CYR" w:hAnsi="Times New Roman CYR" w:cs="Times New Roman CYR"/>
          <w:b/>
          <w:bCs/>
          <w:sz w:val="28"/>
          <w:szCs w:val="28"/>
        </w:rPr>
        <w:t xml:space="preserve">о достигнутых значениях показателей для оценки </w:t>
      </w:r>
      <w:proofErr w:type="gramStart"/>
      <w:r w:rsidRPr="00131932">
        <w:rPr>
          <w:rFonts w:ascii="Times New Roman CYR" w:hAnsi="Times New Roman CYR" w:cs="Times New Roman CYR"/>
          <w:b/>
          <w:bCs/>
          <w:sz w:val="28"/>
          <w:szCs w:val="28"/>
        </w:rPr>
        <w:t xml:space="preserve">эффективности деятельности органов местного самоуправления </w:t>
      </w:r>
      <w:r w:rsidRPr="00131932">
        <w:rPr>
          <w:rFonts w:ascii="Times New Roman CYR" w:hAnsi="Times New Roman CYR" w:cs="Times New Roman CYR"/>
          <w:b/>
          <w:bCs/>
          <w:sz w:val="28"/>
          <w:szCs w:val="28"/>
        </w:rPr>
        <w:br/>
        <w:t>городских округов</w:t>
      </w:r>
      <w:proofErr w:type="gramEnd"/>
      <w:r w:rsidRPr="00131932">
        <w:rPr>
          <w:rFonts w:ascii="Times New Roman CYR" w:hAnsi="Times New Roman CYR" w:cs="Times New Roman CYR"/>
          <w:b/>
          <w:bCs/>
          <w:sz w:val="28"/>
          <w:szCs w:val="28"/>
        </w:rPr>
        <w:t xml:space="preserve"> и муниципальных районов </w:t>
      </w:r>
      <w:r w:rsidRPr="00131932">
        <w:rPr>
          <w:rFonts w:ascii="Times New Roman CYR" w:hAnsi="Times New Roman CYR" w:cs="Times New Roman CYR"/>
          <w:b/>
          <w:bCs/>
          <w:sz w:val="28"/>
          <w:szCs w:val="28"/>
        </w:rPr>
        <w:br/>
        <w:t>за 2016 год и их планируемых значениях на 3-летний период</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I. </w:t>
      </w:r>
      <w:r w:rsidRPr="00131932">
        <w:rPr>
          <w:rFonts w:ascii="Times New Roman CYR" w:hAnsi="Times New Roman CYR" w:cs="Times New Roman CYR"/>
          <w:b/>
          <w:bCs/>
          <w:color w:val="000000"/>
          <w:sz w:val="28"/>
          <w:szCs w:val="28"/>
        </w:rPr>
        <w:t xml:space="preserve">Экономическое развитие </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 </w:t>
      </w:r>
      <w:r w:rsidRPr="00131932">
        <w:rPr>
          <w:rFonts w:ascii="Times New Roman CYR" w:hAnsi="Times New Roman CYR" w:cs="Times New Roman CYR"/>
          <w:b/>
          <w:bCs/>
          <w:color w:val="000000"/>
          <w:sz w:val="28"/>
          <w:szCs w:val="28"/>
        </w:rPr>
        <w:t>Число субъектов малого и среднего предпринимательства</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 </w:t>
      </w:r>
    </w:p>
    <w:p w:rsid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На начало  2016 года на территории </w:t>
      </w:r>
      <w:proofErr w:type="gramStart"/>
      <w:r w:rsidRPr="00131932">
        <w:rPr>
          <w:rFonts w:ascii="Times New Roman CYR" w:hAnsi="Times New Roman CYR" w:cs="Times New Roman CYR"/>
          <w:sz w:val="28"/>
          <w:szCs w:val="28"/>
        </w:rPr>
        <w:t>г</w:t>
      </w:r>
      <w:proofErr w:type="gramEnd"/>
      <w:r w:rsidRPr="00131932">
        <w:rPr>
          <w:rFonts w:ascii="Times New Roman CYR" w:hAnsi="Times New Roman CYR" w:cs="Times New Roman CYR"/>
          <w:sz w:val="28"/>
          <w:szCs w:val="28"/>
        </w:rPr>
        <w:t>. Канска было зарегистрировано 1021 субъект малого и среднего предпринимательства (юридических лиц), что на 3,8 % больше аналогичного показателя 2015 года. Вместе с тем, количество индивидуальных предпринимателей в 2016 году в сравнении с 2015 годом  сократилось на 218  единиц и составило 2410 человек.</w:t>
      </w:r>
    </w:p>
    <w:p w:rsidR="0089338B" w:rsidRPr="00131932" w:rsidRDefault="0089338B" w:rsidP="0089338B">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Таким образом, число субъектов малого и среднего предпринимательства на 10</w:t>
      </w:r>
      <w:r>
        <w:rPr>
          <w:rFonts w:ascii="Times New Roman CYR" w:hAnsi="Times New Roman CYR" w:cs="Times New Roman CYR"/>
          <w:sz w:val="28"/>
          <w:szCs w:val="28"/>
        </w:rPr>
        <w:t xml:space="preserve"> тыс.</w:t>
      </w:r>
      <w:r w:rsidRPr="00131932">
        <w:rPr>
          <w:rFonts w:ascii="Times New Roman CYR" w:hAnsi="Times New Roman CYR" w:cs="Times New Roman CYR"/>
          <w:sz w:val="28"/>
          <w:szCs w:val="28"/>
        </w:rPr>
        <w:t xml:space="preserve"> человек населения в 2016 году составило 380 единиц, что на 4,7 %  меньше </w:t>
      </w:r>
      <w:r>
        <w:rPr>
          <w:rFonts w:ascii="Times New Roman CYR" w:hAnsi="Times New Roman CYR" w:cs="Times New Roman CYR"/>
          <w:sz w:val="28"/>
          <w:szCs w:val="28"/>
        </w:rPr>
        <w:t>по сравнению с</w:t>
      </w:r>
      <w:r w:rsidRPr="00131932">
        <w:rPr>
          <w:rFonts w:ascii="Times New Roman CYR" w:hAnsi="Times New Roman CYR" w:cs="Times New Roman CYR"/>
          <w:sz w:val="28"/>
          <w:szCs w:val="28"/>
        </w:rPr>
        <w:t xml:space="preserve"> 2015 год</w:t>
      </w:r>
      <w:r>
        <w:rPr>
          <w:rFonts w:ascii="Times New Roman CYR" w:hAnsi="Times New Roman CYR" w:cs="Times New Roman CYR"/>
          <w:sz w:val="28"/>
          <w:szCs w:val="28"/>
        </w:rPr>
        <w:t>ом</w:t>
      </w:r>
      <w:r w:rsidRPr="00131932">
        <w:rPr>
          <w:rFonts w:ascii="Times New Roman CYR" w:hAnsi="Times New Roman CYR" w:cs="Times New Roman CYR"/>
          <w:sz w:val="28"/>
          <w:szCs w:val="28"/>
        </w:rPr>
        <w:t xml:space="preserve">. Уменьшение показателя обусловлено уменьшением  количества субъектов малого и среднего предпринимательства, куда входят как малые предприятия (юридические лица), так и индивидуальные предприниматели. В целях создания условий устойчивого развития малого и среднего предпринимательства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 в 2016 году 1 субъект малого и среднего бизнеса  получил финансовую поддержку в размере 216 тыс. рублей. </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131932">
        <w:rPr>
          <w:rFonts w:ascii="Times New Roman CYR" w:hAnsi="Times New Roman CYR" w:cs="Times New Roman CYR"/>
          <w:sz w:val="28"/>
          <w:szCs w:val="28"/>
        </w:rPr>
        <w:t>По оценке 2017 года планируется увеличение субъектов малого и среднего предпринимательства (юридических лиц) - на 2,9%.</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131932">
        <w:rPr>
          <w:rFonts w:ascii="Times New Roman CYR" w:hAnsi="Times New Roman CYR" w:cs="Times New Roman CYR"/>
          <w:sz w:val="28"/>
          <w:szCs w:val="28"/>
        </w:rPr>
        <w:t>Количество индивидуальных предпринимателей в 2017 году также планируется увеличить на 9%.</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131932">
        <w:rPr>
          <w:rFonts w:ascii="Times New Roman CYR" w:hAnsi="Times New Roman CYR" w:cs="Times New Roman CYR"/>
          <w:sz w:val="28"/>
          <w:szCs w:val="28"/>
        </w:rPr>
        <w:t>По прогнозу  на 2018- 2019 году увеличение субъектов малого и среднего предпринимательства (юридических лиц) - на 1,4 %. Количество индивидуальных предпринимателей в прогнозном периоде до 2019 года увеличится на 9%.</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131932">
        <w:rPr>
          <w:rFonts w:ascii="Times New Roman CYR" w:hAnsi="Times New Roman CYR" w:cs="Times New Roman CYR"/>
          <w:sz w:val="28"/>
          <w:szCs w:val="28"/>
        </w:rPr>
        <w:t>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и федерального бюджетов.</w:t>
      </w:r>
      <w:proofErr w:type="gramEnd"/>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b/>
          <w:bCs/>
          <w:color w:val="000000"/>
          <w:sz w:val="28"/>
          <w:szCs w:val="28"/>
        </w:rPr>
      </w:pPr>
      <w:r w:rsidRPr="00131932">
        <w:rPr>
          <w:rFonts w:ascii="Arial" w:hAnsi="Arial" w:cs="Arial"/>
          <w:sz w:val="20"/>
          <w:szCs w:val="20"/>
        </w:rPr>
        <w:lastRenderedPageBreak/>
        <w:t xml:space="preserve"> </w:t>
      </w:r>
      <w:r w:rsidRPr="00131932">
        <w:rPr>
          <w:rFonts w:ascii="Times New Roman" w:hAnsi="Times New Roman" w:cs="Times New Roman"/>
          <w:b/>
          <w:bCs/>
          <w:color w:val="000000"/>
          <w:sz w:val="28"/>
          <w:szCs w:val="28"/>
        </w:rPr>
        <w:t xml:space="preserve">2. </w:t>
      </w:r>
      <w:r w:rsidRPr="00131932">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31932" w:rsidRPr="00131932" w:rsidRDefault="00131932" w:rsidP="004501E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sidRPr="00131932">
        <w:rPr>
          <w:rFonts w:ascii="Times New Roman CYR" w:hAnsi="Times New Roman CYR" w:cs="Times New Roman CY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2016 году по сравнению с показателем 2015 года уменьшилась и составила 35</w:t>
      </w:r>
      <w:r w:rsidR="00DC7F39">
        <w:rPr>
          <w:rFonts w:ascii="Times New Roman CYR" w:hAnsi="Times New Roman CYR" w:cs="Times New Roman CYR"/>
          <w:sz w:val="28"/>
          <w:szCs w:val="28"/>
        </w:rPr>
        <w:t>,0</w:t>
      </w:r>
      <w:r w:rsidRPr="00131932">
        <w:rPr>
          <w:rFonts w:ascii="Times New Roman CYR" w:hAnsi="Times New Roman CYR" w:cs="Times New Roman CYR"/>
          <w:sz w:val="28"/>
          <w:szCs w:val="28"/>
        </w:rPr>
        <w:t xml:space="preserve">%.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       Снижение показателя обусловлено сокращением количества индивидуальных предпринимателей в 2016 году.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В прогнозном периоде до 2019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будет увеличиваться и составит 35,3%.</w:t>
      </w:r>
    </w:p>
    <w:p w:rsidR="00131932" w:rsidRPr="00131932" w:rsidRDefault="00131932" w:rsidP="004501E7">
      <w:pPr>
        <w:keepNext/>
        <w:suppressLineNumbers/>
        <w:suppressAutoHyphens/>
        <w:autoSpaceDE w:val="0"/>
        <w:autoSpaceDN w:val="0"/>
        <w:adjustRightInd w:val="0"/>
        <w:spacing w:after="0" w:line="240" w:lineRule="auto"/>
        <w:ind w:firstLine="540"/>
        <w:jc w:val="both"/>
        <w:rPr>
          <w:rFonts w:ascii="Times New Roman CYR" w:hAnsi="Times New Roman CYR" w:cs="Times New Roman CYR"/>
          <w:color w:val="000000"/>
          <w:sz w:val="28"/>
          <w:szCs w:val="28"/>
        </w:rPr>
      </w:pPr>
      <w:r w:rsidRPr="00131932">
        <w:rPr>
          <w:rFonts w:ascii="Times New Roman CYR" w:hAnsi="Times New Roman CYR" w:cs="Times New Roman CYR"/>
          <w:sz w:val="28"/>
          <w:szCs w:val="28"/>
        </w:rPr>
        <w:t xml:space="preserve">Росту данного показателя будут способствовать реализация муниципальной программы «Развитие инвестиционной деятельности, малого и среднего предпринимательства». </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 </w:t>
      </w:r>
      <w:r w:rsidRPr="00131932">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A125B7" w:rsidRDefault="00A125B7" w:rsidP="00A125B7">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инвестиций в основной капитал (за исключением бюджетных средств) в расчете на 1 жителя по итогам 2016 года увеличился  и составил 1708,9 рублей или 162,7% относительно уровня 2015 года  (1050,1 рублей).   </w:t>
      </w:r>
    </w:p>
    <w:p w:rsidR="00A125B7" w:rsidRDefault="00A125B7" w:rsidP="00A125B7">
      <w:pPr>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Увеличение показателя обусловлено увеличением доли инвестиций без бюджетных средств в общем объеме инвестиций в основной капитал и снижением среднегодовой численностью населения города. </w:t>
      </w:r>
    </w:p>
    <w:p w:rsidR="00A125B7" w:rsidRDefault="00A125B7" w:rsidP="00A125B7">
      <w:pPr>
        <w:autoSpaceDE w:val="0"/>
        <w:autoSpaceDN w:val="0"/>
        <w:adjustRightInd w:val="0"/>
        <w:spacing w:after="0" w:line="240" w:lineRule="auto"/>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 оценке 2017 года и прогнозу на плановый период 2018 года объемы инвестиций в основной капитал рассчитаны исходя из заявленных предприятиями города инвестиционных проектов и средств краевого бюджета, выделенных муниципальному образованию, в соответствии с краевыми адресными программами.</w:t>
      </w:r>
      <w:proofErr w:type="gramEnd"/>
      <w:r>
        <w:rPr>
          <w:rFonts w:ascii="Times New Roman CYR" w:hAnsi="Times New Roman CYR" w:cs="Times New Roman CYR"/>
          <w:sz w:val="28"/>
          <w:szCs w:val="28"/>
        </w:rPr>
        <w:t xml:space="preserve"> Из этого следует, что бюджетные инвестиции составляют основную часть объема инвестиций в основной капитал.</w:t>
      </w:r>
    </w:p>
    <w:p w:rsidR="00A125B7" w:rsidRDefault="00A125B7" w:rsidP="00A125B7">
      <w:pPr>
        <w:autoSpaceDE w:val="0"/>
        <w:autoSpaceDN w:val="0"/>
        <w:adjustRightInd w:val="0"/>
        <w:spacing w:after="0" w:line="240" w:lineRule="auto"/>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прогнозном периоде на  2019 год ожидается, что общий объем инвестиций в основной капитал относительно 2018 года снизится</w:t>
      </w:r>
      <w:r w:rsidR="00DC7F39">
        <w:rPr>
          <w:rFonts w:ascii="Times New Roman CYR" w:hAnsi="Times New Roman CYR" w:cs="Times New Roman CYR"/>
          <w:sz w:val="28"/>
          <w:szCs w:val="28"/>
        </w:rPr>
        <w:t xml:space="preserve"> за счет уменьшения доли бюджетных средств</w:t>
      </w:r>
      <w:r>
        <w:rPr>
          <w:rFonts w:ascii="Times New Roman CYR" w:hAnsi="Times New Roman CYR" w:cs="Times New Roman CYR"/>
          <w:sz w:val="28"/>
          <w:szCs w:val="28"/>
        </w:rPr>
        <w:t xml:space="preserve">. </w:t>
      </w:r>
    </w:p>
    <w:p w:rsidR="00A125B7" w:rsidRDefault="00A125B7" w:rsidP="00A125B7">
      <w:pPr>
        <w:autoSpaceDE w:val="0"/>
        <w:autoSpaceDN w:val="0"/>
        <w:adjustRightInd w:val="0"/>
        <w:spacing w:after="0" w:line="240" w:lineRule="auto"/>
        <w:ind w:firstLine="426"/>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Снижение показателя  обусловлено завершением строительства социального объекта – школы № 21. </w:t>
      </w:r>
    </w:p>
    <w:p w:rsidR="00DC7F39" w:rsidRDefault="00DC7F39" w:rsidP="00A125B7">
      <w:pPr>
        <w:autoSpaceDE w:val="0"/>
        <w:autoSpaceDN w:val="0"/>
        <w:adjustRightInd w:val="0"/>
        <w:spacing w:after="0" w:line="240" w:lineRule="auto"/>
        <w:ind w:firstLine="426"/>
        <w:jc w:val="both"/>
        <w:rPr>
          <w:rFonts w:ascii="Times New Roman CYR" w:hAnsi="Times New Roman CYR" w:cs="Times New Roman CYR"/>
          <w:sz w:val="28"/>
          <w:szCs w:val="28"/>
        </w:rPr>
      </w:pPr>
    </w:p>
    <w:p w:rsidR="00131932" w:rsidRPr="00131932" w:rsidRDefault="00131932" w:rsidP="004501E7">
      <w:pPr>
        <w:keepNext/>
        <w:suppressLineNumbers/>
        <w:suppressAutoHyphens/>
        <w:autoSpaceDE w:val="0"/>
        <w:autoSpaceDN w:val="0"/>
        <w:adjustRightInd w:val="0"/>
        <w:spacing w:after="0" w:line="240" w:lineRule="auto"/>
        <w:ind w:firstLine="426"/>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Одним из инструментов, позволяющих привлечь внутренние и внешние инвестиции</w:t>
      </w:r>
      <w:r w:rsidR="00DC7F39">
        <w:rPr>
          <w:rFonts w:ascii="Times New Roman CYR" w:hAnsi="Times New Roman CYR" w:cs="Times New Roman CYR"/>
          <w:sz w:val="28"/>
          <w:szCs w:val="28"/>
        </w:rPr>
        <w:t>,</w:t>
      </w:r>
      <w:r w:rsidRPr="00131932">
        <w:rPr>
          <w:rFonts w:ascii="Times New Roman CYR" w:hAnsi="Times New Roman CYR" w:cs="Times New Roman CYR"/>
          <w:sz w:val="28"/>
          <w:szCs w:val="28"/>
        </w:rPr>
        <w:t xml:space="preserve"> является Инвестиционный паспорт города Канска. В 2016 году администрацией города начата инвентаризация свободных производственных </w:t>
      </w:r>
      <w:r w:rsidRPr="00131932">
        <w:rPr>
          <w:rFonts w:ascii="Times New Roman CYR" w:hAnsi="Times New Roman CYR" w:cs="Times New Roman CYR"/>
          <w:sz w:val="28"/>
          <w:szCs w:val="28"/>
        </w:rPr>
        <w:lastRenderedPageBreak/>
        <w:t xml:space="preserve">площадей и сооружений, которые в качестве инвестиционных площадок будут внесены в редакцию Инвестиционного паспорта города. </w:t>
      </w:r>
    </w:p>
    <w:p w:rsidR="00131932" w:rsidRPr="00131932" w:rsidRDefault="00131932" w:rsidP="004501E7">
      <w:pPr>
        <w:keepNext/>
        <w:suppressLineNumbers/>
        <w:suppressAutoHyphens/>
        <w:autoSpaceDE w:val="0"/>
        <w:autoSpaceDN w:val="0"/>
        <w:adjustRightInd w:val="0"/>
        <w:spacing w:after="0" w:line="240" w:lineRule="auto"/>
        <w:ind w:firstLine="426"/>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В 2016 году продолжалась работа с инвесторами, планирующими открытие предприятий или модернизацию имеющегося производства на территории города Канска, обеспечивающих для предпринимателя возможность развития бизнеса, для города – пополнение бюджета, создание новых рабочих мест, решение городских проблем.</w:t>
      </w:r>
    </w:p>
    <w:p w:rsidR="00131932" w:rsidRPr="00131932" w:rsidRDefault="00131932" w:rsidP="004501E7">
      <w:pPr>
        <w:keepNext/>
        <w:suppressLineNumbers/>
        <w:suppressAutoHyphens/>
        <w:autoSpaceDE w:val="0"/>
        <w:autoSpaceDN w:val="0"/>
        <w:adjustRightInd w:val="0"/>
        <w:spacing w:after="0" w:line="240" w:lineRule="auto"/>
        <w:ind w:firstLine="426"/>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В прогнозном периоде ожидается, что объем инвестиций в основной капитал (за исключением бюджетных средств) в городе будет увеличиваться. Реализован подготовительный этап инвестиционного проекта ЗАО ТД «</w:t>
      </w:r>
      <w:proofErr w:type="spellStart"/>
      <w:r w:rsidRPr="00131932">
        <w:rPr>
          <w:rFonts w:ascii="Times New Roman CYR" w:hAnsi="Times New Roman CYR" w:cs="Times New Roman CYR"/>
          <w:sz w:val="28"/>
          <w:szCs w:val="28"/>
        </w:rPr>
        <w:t>СибЭкспорт</w:t>
      </w:r>
      <w:proofErr w:type="spellEnd"/>
      <w:r w:rsidRPr="00131932">
        <w:rPr>
          <w:rFonts w:ascii="Times New Roman CYR" w:hAnsi="Times New Roman CYR" w:cs="Times New Roman CYR"/>
          <w:sz w:val="28"/>
          <w:szCs w:val="28"/>
        </w:rPr>
        <w:t xml:space="preserve">» по строительству инновационного импортозамещающего биохимического предприятия по выпуску ксилита, </w:t>
      </w:r>
      <w:proofErr w:type="spellStart"/>
      <w:r w:rsidRPr="00131932">
        <w:rPr>
          <w:rFonts w:ascii="Times New Roman CYR" w:hAnsi="Times New Roman CYR" w:cs="Times New Roman CYR"/>
          <w:sz w:val="28"/>
          <w:szCs w:val="28"/>
        </w:rPr>
        <w:t>биотоплива</w:t>
      </w:r>
      <w:proofErr w:type="spellEnd"/>
      <w:r w:rsidRPr="00131932">
        <w:rPr>
          <w:rFonts w:ascii="Times New Roman CYR" w:hAnsi="Times New Roman CYR" w:cs="Times New Roman CYR"/>
          <w:sz w:val="28"/>
          <w:szCs w:val="28"/>
        </w:rPr>
        <w:t xml:space="preserve"> и иной продукции химического производства на отходах лесной промышленности города и близлежащих районов. Инвестор приступил к  реализации основного этапа проекта. Количество создаваемых рабочих мест 425. Начало строительства предприятия планируется в 4 квартале 2017 года, выход на проектную мощность - в 2022 году.</w:t>
      </w:r>
    </w:p>
    <w:p w:rsidR="00131932" w:rsidRPr="00131932" w:rsidRDefault="00131932" w:rsidP="004501E7">
      <w:pPr>
        <w:keepNext/>
        <w:suppressLineNumbers/>
        <w:suppressAutoHyphens/>
        <w:autoSpaceDE w:val="0"/>
        <w:autoSpaceDN w:val="0"/>
        <w:adjustRightInd w:val="0"/>
        <w:spacing w:after="0" w:line="240" w:lineRule="auto"/>
        <w:ind w:firstLine="426"/>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ООО «СП ДРЕВ» приступило к реализации подготовительного этапа проекта, рассчитанного на 2016-2021 гг., предполагающего модернизацию действующего производства путем создания лесозаготовительного, лесоперерабатывающего комплекса с безотходной переработкой древесины. Согласно проекту, затраты составят 477,7 млн. рублей, количество создаваемых дополнительно рабочих мест – 53.</w:t>
      </w:r>
    </w:p>
    <w:p w:rsidR="00131932" w:rsidRPr="00131932" w:rsidRDefault="00131932" w:rsidP="004501E7">
      <w:pPr>
        <w:keepNext/>
        <w:suppressLineNumbers/>
        <w:suppressAutoHyphens/>
        <w:autoSpaceDE w:val="0"/>
        <w:autoSpaceDN w:val="0"/>
        <w:adjustRightInd w:val="0"/>
        <w:spacing w:after="0" w:line="240" w:lineRule="auto"/>
        <w:ind w:firstLine="426"/>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 xml:space="preserve">В прошедшем году начата реализация подготовительного этапа проекта немецкой фирмой </w:t>
      </w:r>
      <w:proofErr w:type="spellStart"/>
      <w:r w:rsidRPr="00131932">
        <w:rPr>
          <w:rFonts w:ascii="Times New Roman CYR" w:hAnsi="Times New Roman CYR" w:cs="Times New Roman CYR"/>
          <w:sz w:val="28"/>
          <w:szCs w:val="28"/>
        </w:rPr>
        <w:t>VitmarGmbH</w:t>
      </w:r>
      <w:proofErr w:type="spellEnd"/>
      <w:r w:rsidRPr="00131932">
        <w:rPr>
          <w:rFonts w:ascii="Times New Roman CYR" w:hAnsi="Times New Roman CYR" w:cs="Times New Roman CYR"/>
          <w:sz w:val="28"/>
          <w:szCs w:val="28"/>
        </w:rPr>
        <w:t xml:space="preserve"> по организации производства топливных гранул - </w:t>
      </w:r>
      <w:proofErr w:type="spellStart"/>
      <w:r w:rsidRPr="00131932">
        <w:rPr>
          <w:rFonts w:ascii="Times New Roman CYR" w:hAnsi="Times New Roman CYR" w:cs="Times New Roman CYR"/>
          <w:sz w:val="28"/>
          <w:szCs w:val="28"/>
        </w:rPr>
        <w:t>пеллет</w:t>
      </w:r>
      <w:proofErr w:type="spellEnd"/>
      <w:r w:rsidRPr="00131932">
        <w:rPr>
          <w:rFonts w:ascii="Times New Roman CYR" w:hAnsi="Times New Roman CYR" w:cs="Times New Roman CYR"/>
          <w:sz w:val="28"/>
          <w:szCs w:val="28"/>
        </w:rPr>
        <w:t>. Ввод производства в действие запланирован на 2018 год, выход на проектную мощность - в 2022 году. Затраты на реализацию проекта за весь период составят 260 млн. рублей. Планируется создание 60 рабочих мест.</w:t>
      </w:r>
    </w:p>
    <w:p w:rsidR="00131932" w:rsidRPr="00131932" w:rsidRDefault="00131932" w:rsidP="004501E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122"/>
        <w:gridCol w:w="1664"/>
        <w:gridCol w:w="1701"/>
        <w:gridCol w:w="1671"/>
        <w:gridCol w:w="1872"/>
      </w:tblGrid>
      <w:tr w:rsidR="00131932" w:rsidRPr="00131932">
        <w:tc>
          <w:tcPr>
            <w:tcW w:w="312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r w:rsidRPr="00131932">
              <w:rPr>
                <w:rFonts w:ascii="Times New Roman CYR" w:hAnsi="Times New Roman CYR" w:cs="Times New Roman CYR"/>
                <w:b/>
                <w:bCs/>
                <w:sz w:val="24"/>
                <w:szCs w:val="24"/>
              </w:rPr>
              <w:t>Наименование показателя</w:t>
            </w:r>
          </w:p>
        </w:tc>
        <w:tc>
          <w:tcPr>
            <w:tcW w:w="166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r w:rsidRPr="00131932">
              <w:rPr>
                <w:rFonts w:ascii="Times New Roman CYR" w:hAnsi="Times New Roman CYR" w:cs="Times New Roman CYR"/>
                <w:b/>
                <w:bCs/>
                <w:sz w:val="24"/>
                <w:szCs w:val="24"/>
              </w:rPr>
              <w:t>2016 факт</w:t>
            </w:r>
          </w:p>
        </w:tc>
        <w:tc>
          <w:tcPr>
            <w:tcW w:w="170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r w:rsidRPr="00131932">
              <w:rPr>
                <w:rFonts w:ascii="Times New Roman CYR" w:hAnsi="Times New Roman CYR" w:cs="Times New Roman CYR"/>
                <w:b/>
                <w:bCs/>
                <w:sz w:val="24"/>
                <w:szCs w:val="24"/>
              </w:rPr>
              <w:t>2017 оценка</w:t>
            </w:r>
          </w:p>
        </w:tc>
        <w:tc>
          <w:tcPr>
            <w:tcW w:w="167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r w:rsidRPr="00131932">
              <w:rPr>
                <w:rFonts w:ascii="Times New Roman CYR" w:hAnsi="Times New Roman CYR" w:cs="Times New Roman CYR"/>
                <w:b/>
                <w:bCs/>
                <w:sz w:val="24"/>
                <w:szCs w:val="24"/>
              </w:rPr>
              <w:t>2018 прогноз</w:t>
            </w:r>
          </w:p>
        </w:tc>
        <w:tc>
          <w:tcPr>
            <w:tcW w:w="1872"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r w:rsidRPr="00131932">
              <w:rPr>
                <w:rFonts w:ascii="Times New Roman CYR" w:hAnsi="Times New Roman CYR" w:cs="Times New Roman CYR"/>
                <w:b/>
                <w:bCs/>
                <w:sz w:val="24"/>
                <w:szCs w:val="24"/>
              </w:rPr>
              <w:t>2019 прогноз</w:t>
            </w:r>
          </w:p>
        </w:tc>
      </w:tr>
      <w:tr w:rsidR="00131932" w:rsidRPr="00131932">
        <w:tc>
          <w:tcPr>
            <w:tcW w:w="312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Объем инвестиций в основной капитал - всего, тыс</w:t>
            </w:r>
            <w:proofErr w:type="gramStart"/>
            <w:r w:rsidRPr="00131932">
              <w:rPr>
                <w:rFonts w:ascii="Times New Roman CYR" w:hAnsi="Times New Roman CYR" w:cs="Times New Roman CYR"/>
                <w:sz w:val="24"/>
                <w:szCs w:val="24"/>
              </w:rPr>
              <w:t>.р</w:t>
            </w:r>
            <w:proofErr w:type="gramEnd"/>
            <w:r w:rsidRPr="00131932">
              <w:rPr>
                <w:rFonts w:ascii="Times New Roman CYR" w:hAnsi="Times New Roman CYR" w:cs="Times New Roman CYR"/>
                <w:sz w:val="24"/>
                <w:szCs w:val="24"/>
              </w:rPr>
              <w:t>ублей</w:t>
            </w:r>
          </w:p>
        </w:tc>
        <w:tc>
          <w:tcPr>
            <w:tcW w:w="166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455049</w:t>
            </w:r>
          </w:p>
        </w:tc>
        <w:tc>
          <w:tcPr>
            <w:tcW w:w="170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p w:rsidR="00131932" w:rsidRPr="00131932" w:rsidRDefault="00A125B7"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414 820,33</w:t>
            </w:r>
          </w:p>
        </w:tc>
        <w:tc>
          <w:tcPr>
            <w:tcW w:w="167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p w:rsidR="00A125B7" w:rsidRDefault="00A125B7" w:rsidP="00A125B7">
            <w:pPr>
              <w:autoSpaceDE w:val="0"/>
              <w:autoSpaceDN w:val="0"/>
              <w:adjustRightInd w:val="0"/>
              <w:spacing w:after="0" w:line="240" w:lineRule="auto"/>
              <w:rPr>
                <w:rFonts w:ascii="Times New Roman CYR" w:hAnsi="Times New Roman CYR" w:cs="Times New Roman CYR"/>
                <w:sz w:val="24"/>
                <w:szCs w:val="24"/>
              </w:rPr>
            </w:pPr>
          </w:p>
          <w:p w:rsidR="00131932" w:rsidRPr="00131932" w:rsidRDefault="00A125B7" w:rsidP="00A125B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626 774,50</w:t>
            </w:r>
          </w:p>
        </w:tc>
        <w:tc>
          <w:tcPr>
            <w:tcW w:w="1872"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p>
          <w:p w:rsidR="00131932" w:rsidRPr="00131932" w:rsidRDefault="00A125B7"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212 043,18</w:t>
            </w:r>
          </w:p>
        </w:tc>
      </w:tr>
      <w:tr w:rsidR="00131932" w:rsidRPr="00131932">
        <w:tc>
          <w:tcPr>
            <w:tcW w:w="312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Из них бюджетные средства</w:t>
            </w:r>
          </w:p>
        </w:tc>
        <w:tc>
          <w:tcPr>
            <w:tcW w:w="166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300185</w:t>
            </w:r>
          </w:p>
        </w:tc>
        <w:tc>
          <w:tcPr>
            <w:tcW w:w="170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345659,8</w:t>
            </w:r>
          </w:p>
        </w:tc>
        <w:tc>
          <w:tcPr>
            <w:tcW w:w="1671" w:type="dxa"/>
            <w:tcBorders>
              <w:top w:val="single" w:sz="4" w:space="0" w:color="auto"/>
              <w:left w:val="single" w:sz="4" w:space="0" w:color="auto"/>
              <w:bottom w:val="single" w:sz="4" w:space="0" w:color="auto"/>
              <w:right w:val="single" w:sz="4" w:space="0" w:color="auto"/>
            </w:tcBorders>
          </w:tcPr>
          <w:p w:rsidR="00131932" w:rsidRPr="00131932" w:rsidRDefault="00A125B7"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259 272,93</w:t>
            </w:r>
          </w:p>
        </w:tc>
        <w:tc>
          <w:tcPr>
            <w:tcW w:w="1872" w:type="dxa"/>
            <w:tcBorders>
              <w:top w:val="single" w:sz="4" w:space="0" w:color="auto"/>
              <w:left w:val="single" w:sz="4" w:space="0" w:color="auto"/>
              <w:bottom w:val="single" w:sz="4" w:space="0" w:color="auto"/>
            </w:tcBorders>
          </w:tcPr>
          <w:p w:rsidR="00131932" w:rsidRPr="00131932" w:rsidRDefault="00A125B7"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14 186,00</w:t>
            </w:r>
          </w:p>
        </w:tc>
      </w:tr>
      <w:tr w:rsidR="00131932" w:rsidRPr="00131932">
        <w:tc>
          <w:tcPr>
            <w:tcW w:w="312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Объем инвестиций без бюджетных средств, тыс. рублей</w:t>
            </w:r>
          </w:p>
        </w:tc>
        <w:tc>
          <w:tcPr>
            <w:tcW w:w="166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154864</w:t>
            </w:r>
          </w:p>
        </w:tc>
        <w:tc>
          <w:tcPr>
            <w:tcW w:w="170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155547,4</w:t>
            </w:r>
          </w:p>
        </w:tc>
        <w:tc>
          <w:tcPr>
            <w:tcW w:w="167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193218,5</w:t>
            </w:r>
          </w:p>
        </w:tc>
        <w:tc>
          <w:tcPr>
            <w:tcW w:w="1872"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p>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197857,18</w:t>
            </w:r>
          </w:p>
        </w:tc>
      </w:tr>
      <w:tr w:rsidR="00131932" w:rsidRPr="00131932">
        <w:tc>
          <w:tcPr>
            <w:tcW w:w="312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Среднегодовая численность населения, чел.</w:t>
            </w:r>
          </w:p>
        </w:tc>
        <w:tc>
          <w:tcPr>
            <w:tcW w:w="166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90624</w:t>
            </w:r>
          </w:p>
        </w:tc>
        <w:tc>
          <w:tcPr>
            <w:tcW w:w="170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90036</w:t>
            </w:r>
          </w:p>
        </w:tc>
        <w:tc>
          <w:tcPr>
            <w:tcW w:w="167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89648</w:t>
            </w:r>
          </w:p>
        </w:tc>
        <w:tc>
          <w:tcPr>
            <w:tcW w:w="1872"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89314</w:t>
            </w:r>
          </w:p>
        </w:tc>
      </w:tr>
      <w:tr w:rsidR="00131932" w:rsidRPr="00131932">
        <w:tc>
          <w:tcPr>
            <w:tcW w:w="312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r w:rsidRPr="00131932">
              <w:rPr>
                <w:rFonts w:ascii="Times New Roman CYR" w:hAnsi="Times New Roman CYR" w:cs="Times New Roman CYR"/>
                <w:b/>
                <w:bCs/>
                <w:sz w:val="24"/>
                <w:szCs w:val="24"/>
              </w:rPr>
              <w:t>Объем инвестиций (без бюджетных средств) на 1 жителя, рублей</w:t>
            </w:r>
          </w:p>
        </w:tc>
        <w:tc>
          <w:tcPr>
            <w:tcW w:w="166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r w:rsidRPr="00131932">
              <w:rPr>
                <w:rFonts w:ascii="Times New Roman CYR" w:hAnsi="Times New Roman CYR" w:cs="Times New Roman CYR"/>
                <w:b/>
                <w:bCs/>
                <w:sz w:val="24"/>
                <w:szCs w:val="24"/>
              </w:rPr>
              <w:t>1708,9</w:t>
            </w:r>
          </w:p>
        </w:tc>
        <w:tc>
          <w:tcPr>
            <w:tcW w:w="170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r w:rsidRPr="00131932">
              <w:rPr>
                <w:rFonts w:ascii="Times New Roman CYR" w:hAnsi="Times New Roman CYR" w:cs="Times New Roman CYR"/>
                <w:b/>
                <w:bCs/>
                <w:sz w:val="24"/>
                <w:szCs w:val="24"/>
              </w:rPr>
              <w:t>1727,6</w:t>
            </w:r>
          </w:p>
        </w:tc>
        <w:tc>
          <w:tcPr>
            <w:tcW w:w="1671"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4"/>
                <w:szCs w:val="24"/>
              </w:rPr>
            </w:pPr>
            <w:r w:rsidRPr="00131932">
              <w:rPr>
                <w:rFonts w:ascii="Times New Roman CYR" w:hAnsi="Times New Roman CYR" w:cs="Times New Roman CYR"/>
                <w:b/>
                <w:bCs/>
                <w:sz w:val="24"/>
                <w:szCs w:val="24"/>
              </w:rPr>
              <w:t>2155,3</w:t>
            </w:r>
          </w:p>
        </w:tc>
        <w:tc>
          <w:tcPr>
            <w:tcW w:w="1872"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131932">
              <w:rPr>
                <w:rFonts w:ascii="Times New Roman CYR" w:hAnsi="Times New Roman CYR" w:cs="Times New Roman CYR"/>
                <w:b/>
                <w:bCs/>
                <w:sz w:val="24"/>
                <w:szCs w:val="24"/>
              </w:rPr>
              <w:t>2212,2</w:t>
            </w:r>
          </w:p>
        </w:tc>
      </w:tr>
    </w:tbl>
    <w:p w:rsidR="00131932" w:rsidRPr="00131932" w:rsidRDefault="00131932" w:rsidP="004501E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p>
    <w:p w:rsidR="00131932" w:rsidRPr="00131932" w:rsidRDefault="00131932" w:rsidP="004501E7">
      <w:pPr>
        <w:keepNext/>
        <w:suppressLineNumbers/>
        <w:suppressAutoHyphens/>
        <w:autoSpaceDE w:val="0"/>
        <w:autoSpaceDN w:val="0"/>
        <w:adjustRightInd w:val="0"/>
        <w:spacing w:after="0" w:line="240" w:lineRule="auto"/>
        <w:rPr>
          <w:rFonts w:ascii="Arial CYR" w:hAnsi="Arial CYR" w:cs="Arial CYR"/>
          <w:sz w:val="16"/>
          <w:szCs w:val="16"/>
        </w:rPr>
      </w:pP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b/>
          <w:bCs/>
          <w:color w:val="000000"/>
          <w:sz w:val="28"/>
          <w:szCs w:val="28"/>
        </w:rPr>
      </w:pPr>
      <w:r w:rsidRPr="00131932">
        <w:rPr>
          <w:rFonts w:ascii="Arial CYR" w:hAnsi="Arial CYR" w:cs="Arial CYR"/>
          <w:sz w:val="20"/>
          <w:szCs w:val="20"/>
        </w:rPr>
        <w:lastRenderedPageBreak/>
        <w:t xml:space="preserve"> </w:t>
      </w: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4. </w:t>
      </w:r>
      <w:r w:rsidRPr="00131932">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Arial CYR" w:hAnsi="Arial CYR" w:cs="Arial CYR"/>
          <w:sz w:val="28"/>
          <w:szCs w:val="28"/>
        </w:rPr>
        <w:tab/>
      </w:r>
      <w:r w:rsidRPr="00131932">
        <w:rPr>
          <w:rFonts w:ascii="Times New Roman CYR" w:hAnsi="Times New Roman CYR" w:cs="Times New Roman CYR"/>
          <w:sz w:val="28"/>
          <w:szCs w:val="28"/>
        </w:rPr>
        <w:t xml:space="preserve">Площадь земельных участков, являющихся объектами налогообложения земельным налогом, изменяется ежегодно за счет заключения договоров купли-продажи и предоставления земельных участков в собственность граждан и юридических лиц. По данным </w:t>
      </w:r>
      <w:r w:rsidR="00DC7F39">
        <w:rPr>
          <w:rFonts w:ascii="Times New Roman CYR" w:hAnsi="Times New Roman CYR" w:cs="Times New Roman CYR"/>
          <w:sz w:val="28"/>
          <w:szCs w:val="28"/>
        </w:rPr>
        <w:t>МКУ «</w:t>
      </w:r>
      <w:r w:rsidRPr="00131932">
        <w:rPr>
          <w:rFonts w:ascii="Times New Roman CYR" w:hAnsi="Times New Roman CYR" w:cs="Times New Roman CYR"/>
          <w:sz w:val="28"/>
          <w:szCs w:val="28"/>
        </w:rPr>
        <w:t>Комитет по управлению муниципальным имуществом города Канска</w:t>
      </w:r>
      <w:r w:rsidR="00DC7F39">
        <w:rPr>
          <w:rFonts w:ascii="Times New Roman CYR" w:hAnsi="Times New Roman CYR" w:cs="Times New Roman CYR"/>
          <w:sz w:val="28"/>
          <w:szCs w:val="28"/>
        </w:rPr>
        <w:t>»</w:t>
      </w:r>
      <w:r w:rsidRPr="00131932">
        <w:rPr>
          <w:rFonts w:ascii="Times New Roman CYR" w:hAnsi="Times New Roman CYR" w:cs="Times New Roman CYR"/>
          <w:sz w:val="28"/>
          <w:szCs w:val="28"/>
        </w:rPr>
        <w:t xml:space="preserve"> за 2016 год продано и предоставлено в собственность граждан и юридических лиц  земельных участков площадью 70,79 га. Учтены земельные участки, проданные из муниципальной собственности - 67,46 га и предоставленные бесплатно в собственность многодетным семьям - 2,35 га. По состоянию на 01.01.2017г. общая площадь земельных участков, являющихся объектами налогообложения земельным налогом, составила 2641,7 га. Доля площади земельных участков, являющихся объектами налогообложения земельным налогом, в общей площади территории города Канска по состоянию на 01.01.2017г. составила 28,78%.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 xml:space="preserve">В рамках развития индивидуального жилищного строительства в городе Канске в 2017 году  планируется обеспечить документацией по планировке территории еще один микрорайон города, предназначенный для малоэтажной жилой застройки, ориентировочно на 70 земельных участков. </w:t>
      </w:r>
    </w:p>
    <w:p w:rsidR="00131932" w:rsidRPr="00131932" w:rsidRDefault="00131932" w:rsidP="004501E7">
      <w:pPr>
        <w:keepNext/>
        <w:suppressLineNumbers/>
        <w:suppressAutoHyphens/>
        <w:autoSpaceDE w:val="0"/>
        <w:autoSpaceDN w:val="0"/>
        <w:adjustRightInd w:val="0"/>
        <w:spacing w:after="0" w:line="240" w:lineRule="auto"/>
        <w:jc w:val="both"/>
        <w:rPr>
          <w:rFonts w:ascii="Arial CYR" w:hAnsi="Arial CYR" w:cs="Arial CYR"/>
          <w:sz w:val="28"/>
          <w:szCs w:val="28"/>
        </w:rPr>
      </w:pPr>
      <w:r w:rsidRPr="00131932">
        <w:rPr>
          <w:rFonts w:ascii="Times New Roman CYR" w:hAnsi="Times New Roman CYR" w:cs="Times New Roman CYR"/>
          <w:sz w:val="28"/>
          <w:szCs w:val="28"/>
        </w:rPr>
        <w:tab/>
        <w:t>Прогнозные показатели рассчитаны, исходя из фактических данных, сложившихся в предыдущие годы, с учетом предоставления участков для индивидуального жилищного строительства, длительности периода оформления участков в собственность.  Доля площади земельных участков, являющихся объектами налогообложения земельным налогом, в общей площади территории города Канска планируется в 2017 году - 29,0%, в 2017 году - 29,2%, в 2018 году - 29,2%.</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8"/>
          <w:szCs w:val="28"/>
        </w:rPr>
      </w:pP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5. </w:t>
      </w:r>
      <w:r w:rsidRPr="00131932">
        <w:rPr>
          <w:rFonts w:ascii="Times New Roman CYR" w:hAnsi="Times New Roman CYR" w:cs="Times New Roman CYR"/>
          <w:b/>
          <w:bCs/>
          <w:color w:val="000000"/>
          <w:sz w:val="28"/>
          <w:szCs w:val="28"/>
        </w:rPr>
        <w:t xml:space="preserve">Доля прибыльных сельскохозяйственных </w:t>
      </w:r>
      <w:proofErr w:type="gramStart"/>
      <w:r w:rsidRPr="00131932">
        <w:rPr>
          <w:rFonts w:ascii="Times New Roman CYR" w:hAnsi="Times New Roman CYR" w:cs="Times New Roman CYR"/>
          <w:b/>
          <w:bCs/>
          <w:color w:val="000000"/>
          <w:sz w:val="28"/>
          <w:szCs w:val="28"/>
        </w:rPr>
        <w:t>организаций</w:t>
      </w:r>
      <w:proofErr w:type="gramEnd"/>
      <w:r w:rsidRPr="00131932">
        <w:rPr>
          <w:rFonts w:ascii="Times New Roman CYR" w:hAnsi="Times New Roman CYR" w:cs="Times New Roman CYR"/>
          <w:b/>
          <w:bCs/>
          <w:color w:val="000000"/>
          <w:sz w:val="28"/>
          <w:szCs w:val="28"/>
        </w:rPr>
        <w:t xml:space="preserve"> в общем их числе</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A57024" w:rsidRDefault="00131932" w:rsidP="004501E7">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A57024">
        <w:rPr>
          <w:rFonts w:ascii="Times New Roman" w:hAnsi="Times New Roman" w:cs="Times New Roman"/>
          <w:sz w:val="28"/>
          <w:szCs w:val="28"/>
        </w:rPr>
        <w:t xml:space="preserve"> </w:t>
      </w:r>
      <w:r w:rsidR="00E52FAD">
        <w:rPr>
          <w:rFonts w:ascii="Times New Roman" w:hAnsi="Times New Roman" w:cs="Times New Roman"/>
          <w:sz w:val="28"/>
          <w:szCs w:val="28"/>
        </w:rPr>
        <w:tab/>
      </w:r>
      <w:r w:rsidR="00A57024" w:rsidRPr="00A57024">
        <w:rPr>
          <w:rFonts w:ascii="Times New Roman" w:hAnsi="Times New Roman" w:cs="Times New Roman"/>
          <w:sz w:val="28"/>
          <w:szCs w:val="28"/>
        </w:rPr>
        <w:t>Сельскохозяйственные организации на территории города отсутствуют.</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6. </w:t>
      </w:r>
      <w:r w:rsidRPr="00131932">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57024" w:rsidRDefault="00A57024" w:rsidP="004501E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Общая протяженность улично-дорожной сети по состоянию на 01.01.2016 года составила 331,70 км. По сравнению с 2015 годом (328,7 км) данные протяженности улично-дорожной сети данные увеличились на 3,0 км в связи с проведением кадастровых работ для паспортизации дорожной сети.</w:t>
      </w:r>
    </w:p>
    <w:p w:rsidR="00A57024" w:rsidRDefault="00A57024" w:rsidP="004501E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Все автомобильные дороги общего пользования местного значения на праве хозяйственного ведения переданы в МКУ «КУМИ г</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анска». На ремонт дорог в 2016 году были использованы  средства краевого и городского бюджета в сумме 48,485 млн. руб. За счет средств краевого бюджета и городского </w:t>
      </w:r>
      <w:r>
        <w:rPr>
          <w:rFonts w:ascii="Times New Roman CYR" w:hAnsi="Times New Roman CYR" w:cs="Times New Roman CYR"/>
          <w:sz w:val="28"/>
          <w:szCs w:val="28"/>
        </w:rPr>
        <w:lastRenderedPageBreak/>
        <w:t>бюджета были выполнены работы по ремонту асфальтобетонного покрытия на улицах города, общей протяженностью 6091</w:t>
      </w:r>
      <w:r>
        <w:rPr>
          <w:rFonts w:ascii="Times New Roman CYR" w:hAnsi="Times New Roman CYR" w:cs="Times New Roman CYR"/>
          <w:sz w:val="28"/>
          <w:szCs w:val="28"/>
          <w:u w:val="single"/>
        </w:rPr>
        <w:t xml:space="preserve"> </w:t>
      </w:r>
      <w:r>
        <w:rPr>
          <w:rFonts w:ascii="Times New Roman CYR" w:hAnsi="Times New Roman CYR" w:cs="Times New Roman CYR"/>
          <w:sz w:val="28"/>
          <w:szCs w:val="28"/>
        </w:rPr>
        <w:t>погонных метров, в том числе  на ямочный ремонт 4595 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xml:space="preserve"> на сумму 3,930 млн. рублей. Ремонт внутриквартальных и дворовых проездов 13117 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xml:space="preserve"> на сумму 7,0 млн. руб., в том числе на ямочный ремонт  на сумму 2,370 млн. руб. </w:t>
      </w:r>
    </w:p>
    <w:p w:rsidR="00A57024" w:rsidRDefault="00A57024" w:rsidP="004501E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Протяженность дорог, не соответствующих требованиям, составляет 156 км. Соответственно, доля протяженности дорог, не отвечающих нормативным требованиям: 156 км.:331,70=47,03 %.</w:t>
      </w:r>
    </w:p>
    <w:p w:rsidR="00A57024" w:rsidRDefault="00A57024" w:rsidP="004501E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2017 году планируется выполнить ремонт асфальтобетонного покрытия автодорог города общей  протяженностью 2,988 км на сумму 23,452 млн. рублей, в том числе на проведение работ по ямочному ремонту 2,200  млн. руб. за счет которых планируется отремонтировать 1483,00 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xml:space="preserve"> дорог.</w:t>
      </w:r>
    </w:p>
    <w:p w:rsidR="00A57024" w:rsidRDefault="00A57024" w:rsidP="004501E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Соответственно протяженность дорог, не соответствующих требованиям в 2017 году планируется 153,01 км. Соответственно доля протяженности, не отвечающих нормативным требованиям: 153,1 км</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334,68 =45,75%.</w:t>
      </w:r>
    </w:p>
    <w:p w:rsidR="00A57024" w:rsidRDefault="00A57024" w:rsidP="004501E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прогнозном периоде  за счет ремонта асфальтобетонного покрытия автодорог планируется уменьшение показателя. Доля протяженности дорог, не соответствующих требованиям в 2018 году планируется 44,43%, в 2019 году  -  43,24%.</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7. </w:t>
      </w:r>
      <w:r w:rsidRPr="00131932">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Arial" w:hAnsi="Arial" w:cs="Arial"/>
          <w:sz w:val="16"/>
          <w:szCs w:val="16"/>
        </w:rPr>
      </w:pPr>
      <w:r w:rsidRPr="00131932">
        <w:rPr>
          <w:rFonts w:ascii="Times New Roman CYR" w:hAnsi="Times New Roman CYR" w:cs="Times New Roman CYR"/>
          <w:sz w:val="28"/>
          <w:szCs w:val="28"/>
        </w:rPr>
        <w:t xml:space="preserve">100% населения, проживающего в </w:t>
      </w:r>
      <w:proofErr w:type="gramStart"/>
      <w:r w:rsidRPr="00131932">
        <w:rPr>
          <w:rFonts w:ascii="Times New Roman CYR" w:hAnsi="Times New Roman CYR" w:cs="Times New Roman CYR"/>
          <w:sz w:val="28"/>
          <w:szCs w:val="28"/>
        </w:rPr>
        <w:t>г</w:t>
      </w:r>
      <w:proofErr w:type="gramEnd"/>
      <w:r w:rsidRPr="00131932">
        <w:rPr>
          <w:rFonts w:ascii="Times New Roman CYR" w:hAnsi="Times New Roman CYR" w:cs="Times New Roman CYR"/>
          <w:sz w:val="28"/>
          <w:szCs w:val="28"/>
        </w:rPr>
        <w:t xml:space="preserve">. Канске,  имеет  регулярное  автобусное и железнодорожное сообщение. </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8. </w:t>
      </w:r>
      <w:r w:rsidRPr="00131932">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8.1. </w:t>
      </w:r>
      <w:r w:rsidRPr="00131932">
        <w:rPr>
          <w:rFonts w:ascii="Times New Roman CYR" w:hAnsi="Times New Roman CYR" w:cs="Times New Roman CYR"/>
          <w:b/>
          <w:bCs/>
          <w:color w:val="000000"/>
          <w:sz w:val="28"/>
          <w:szCs w:val="28"/>
        </w:rPr>
        <w:t>крупных и средних предприятий и некоммерческих организаций городского округа (муниципального района)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Среднемесячная номинальная начисленная заработная плата работников крупных и средних предприятий и некоммерческих организаций города Канска в 2016 году по данным статистики составила 27339 рублей, что выше уровня 2014 года на 4,1 %.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Исходя из среднегодового темпа роста в предыдущие отчетные периоды, прогнозируемого уровня инфляции и ранее согласованных темпов роста на прогнозный период, по оценке 2017 года размер заработной платы работников крупных и средних предприятий и некоммерческих организаций города Канска планируется в размере 29389,4 рублей. В прогнозном периоде планируется на 2018 год - 31534,8 рублей, на 2019 год - 33836,9 рублей.</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8.2. </w:t>
      </w:r>
      <w:r w:rsidRPr="00131932">
        <w:rPr>
          <w:rFonts w:ascii="Times New Roman CYR" w:hAnsi="Times New Roman CYR" w:cs="Times New Roman CYR"/>
          <w:b/>
          <w:bCs/>
          <w:color w:val="000000"/>
          <w:sz w:val="28"/>
          <w:szCs w:val="28"/>
        </w:rPr>
        <w:t>муниципальных дошкольных образовательных учреждений</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131932">
        <w:rPr>
          <w:rFonts w:ascii="Times New Roman CYR" w:hAnsi="Times New Roman CYR" w:cs="Times New Roman CYR"/>
          <w:sz w:val="28"/>
          <w:szCs w:val="28"/>
        </w:rPr>
        <w:lastRenderedPageBreak/>
        <w:t>В 2016 году размер среднемесячной номинальной начисленной заработной платы работников муниципальных дошкольных образовательных учреждений обеспечен в размере  19 531,20 рубль, это выше показателя 2015 года на 2,96% за счет увеличения выплаты, обеспечивающей уровень заработной платы работников бюджетной сферы не ниже региональной минимальной заработной платы с 1 января 2016 года до 9 926,0 руб.</w:t>
      </w:r>
      <w:proofErr w:type="gramEnd"/>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8.3. </w:t>
      </w:r>
      <w:r w:rsidRPr="00131932">
        <w:rPr>
          <w:rFonts w:ascii="Times New Roman CYR" w:hAnsi="Times New Roman CYR" w:cs="Times New Roman CYR"/>
          <w:b/>
          <w:bCs/>
          <w:color w:val="000000"/>
          <w:sz w:val="28"/>
          <w:szCs w:val="28"/>
        </w:rPr>
        <w:t>муниципальных общеобразовательных учреждений</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Размер среднемесячной номинальной начисленной заработной платы работников муниципальных общеобразовательных учреждений обеспечен в размере 27 671,30 рубля, это выше показателя 2015 года на 0,43 % </w:t>
      </w:r>
      <w:r w:rsidRPr="00131932">
        <w:rPr>
          <w:rFonts w:ascii="Calibri" w:hAnsi="Calibri" w:cs="Calibri"/>
        </w:rPr>
        <w:t xml:space="preserve"> </w:t>
      </w:r>
      <w:r w:rsidRPr="00131932">
        <w:rPr>
          <w:rFonts w:ascii="Times New Roman CYR" w:hAnsi="Times New Roman CYR" w:cs="Times New Roman CYR"/>
          <w:sz w:val="28"/>
          <w:szCs w:val="28"/>
        </w:rPr>
        <w:t>за счет увеличения выплаты, обеспечивающей уровень заработной платы работников бюджетной сферы не ниже региональной минимальной заработной платы с 1 января 2016 года до 9 926,0 руб.</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131932">
        <w:rPr>
          <w:rFonts w:ascii="Times New Roman CYR" w:hAnsi="Times New Roman CYR" w:cs="Times New Roman CYR"/>
          <w:sz w:val="28"/>
          <w:szCs w:val="28"/>
        </w:rPr>
        <w:t>Размер среднемесячной номинальной начисленной заработной платы учителей списочного состава (без внешних совместителей) муниципальных общеобразовательных учреждений составил 32 548,3 рублей, это ниже показателя 2015 года на 2%.</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Значение показателя изменилось, в связи с увеличением численности учителей на 22,5 человека (увеличение классов на 2016-2017 учебный год: 13 классов общеобразовательных, 5 классов учащихся с ограниченными возможностями здоровья), сокращением финансирования в конце 2016 года на сумму 1 731,6 тыс. рублей (что уменьшило среднюю заработную плату на 200,56 руб.). Также уменьшился объем фонда оплаты труда по должности «Учитель» от приносящей доход деятельности на сумму на 157,4 тыс. рублей, за счет сокращения предоставления платных услуг, при закрытии на капитальный ремонт бассейна МАОУ Лицей №1 г. Канска (уменьшение средней зарплаты на 23,74 руб.).</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8.4. </w:t>
      </w:r>
      <w:r w:rsidRPr="00131932">
        <w:rPr>
          <w:rFonts w:ascii="Times New Roman CYR" w:hAnsi="Times New Roman CYR" w:cs="Times New Roman CYR"/>
          <w:b/>
          <w:bCs/>
          <w:color w:val="000000"/>
          <w:sz w:val="28"/>
          <w:szCs w:val="28"/>
        </w:rPr>
        <w:t>муниципальных учреждений культуры и искусства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 xml:space="preserve">Среднемесячная номинальная заработная плата работников муниципальных учреждений культуры и искусства на 2016-2018 годы рассчитана МКУ «Муниципальная централизованная бухгалтерия», исходя из фонда оплаты труда по состоянию на 01.01.2017 года, и составляет 16347,77 рублей.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ab/>
        <w:t xml:space="preserve">При расчете  показателей согласно методическим указаниям берется показатель статистической формы П-4, в которую собираются показатели учреждений согласно ОКВЭД. </w:t>
      </w:r>
      <w:proofErr w:type="gramStart"/>
      <w:r w:rsidRPr="00131932">
        <w:rPr>
          <w:rFonts w:ascii="Times New Roman CYR" w:hAnsi="Times New Roman CYR" w:cs="Times New Roman CYR"/>
          <w:sz w:val="28"/>
          <w:szCs w:val="28"/>
        </w:rPr>
        <w:t>Данная сумма сложилась по ОКВЭД 92.51, куда вошли такие учреждения как: муниципальное бюджетное учреждение «Многопрофильный молодежный центр» г. Канска, муниципальное бюджетное учреждение культуры «</w:t>
      </w:r>
      <w:proofErr w:type="spellStart"/>
      <w:r w:rsidRPr="00131932">
        <w:rPr>
          <w:rFonts w:ascii="Times New Roman CYR" w:hAnsi="Times New Roman CYR" w:cs="Times New Roman CYR"/>
          <w:sz w:val="28"/>
          <w:szCs w:val="28"/>
        </w:rPr>
        <w:t>Канский</w:t>
      </w:r>
      <w:proofErr w:type="spellEnd"/>
      <w:r w:rsidRPr="00131932">
        <w:rPr>
          <w:rFonts w:ascii="Times New Roman CYR" w:hAnsi="Times New Roman CYR" w:cs="Times New Roman CYR"/>
          <w:sz w:val="28"/>
          <w:szCs w:val="28"/>
        </w:rPr>
        <w:t xml:space="preserve"> краеведческий музей», муниципальное казенное учреждение «</w:t>
      </w:r>
      <w:proofErr w:type="spellStart"/>
      <w:r w:rsidRPr="00131932">
        <w:rPr>
          <w:rFonts w:ascii="Times New Roman CYR" w:hAnsi="Times New Roman CYR" w:cs="Times New Roman CYR"/>
          <w:sz w:val="28"/>
          <w:szCs w:val="28"/>
        </w:rPr>
        <w:t>Канский</w:t>
      </w:r>
      <w:proofErr w:type="spellEnd"/>
      <w:r w:rsidRPr="00131932">
        <w:rPr>
          <w:rFonts w:ascii="Times New Roman CYR" w:hAnsi="Times New Roman CYR" w:cs="Times New Roman CYR"/>
          <w:sz w:val="28"/>
          <w:szCs w:val="28"/>
        </w:rPr>
        <w:t xml:space="preserve"> городской архив», муниципальное бюджетное учреждение культуры «Городской Дом культуры г. Канска», муниципальное </w:t>
      </w:r>
      <w:r w:rsidRPr="00131932">
        <w:rPr>
          <w:rFonts w:ascii="Times New Roman CYR" w:hAnsi="Times New Roman CYR" w:cs="Times New Roman CYR"/>
          <w:sz w:val="28"/>
          <w:szCs w:val="28"/>
        </w:rPr>
        <w:lastRenderedPageBreak/>
        <w:t xml:space="preserve">бюджетное учреждение культуры «Централизованная библиотечная систем г. Канска», муниципальное казенное учреждение культуры «Централизованная библиотечная система </w:t>
      </w:r>
      <w:proofErr w:type="spellStart"/>
      <w:r w:rsidRPr="00131932">
        <w:rPr>
          <w:rFonts w:ascii="Times New Roman CYR" w:hAnsi="Times New Roman CYR" w:cs="Times New Roman CYR"/>
          <w:sz w:val="28"/>
          <w:szCs w:val="28"/>
        </w:rPr>
        <w:t>Канского</w:t>
      </w:r>
      <w:proofErr w:type="spellEnd"/>
      <w:r w:rsidRPr="00131932">
        <w:rPr>
          <w:rFonts w:ascii="Times New Roman CYR" w:hAnsi="Times New Roman CYR" w:cs="Times New Roman CYR"/>
          <w:sz w:val="28"/>
          <w:szCs w:val="28"/>
        </w:rPr>
        <w:t xml:space="preserve"> района».</w:t>
      </w:r>
      <w:proofErr w:type="gramEnd"/>
      <w:r w:rsidRPr="00131932">
        <w:rPr>
          <w:rFonts w:ascii="Times New Roman CYR" w:hAnsi="Times New Roman CYR" w:cs="Times New Roman CYR"/>
          <w:sz w:val="28"/>
          <w:szCs w:val="28"/>
        </w:rPr>
        <w:t xml:space="preserve"> Из этого списка только 3 учреждения относятся к ведению Отдела культуры администрации </w:t>
      </w:r>
      <w:proofErr w:type="gramStart"/>
      <w:r w:rsidRPr="00131932">
        <w:rPr>
          <w:rFonts w:ascii="Times New Roman CYR" w:hAnsi="Times New Roman CYR" w:cs="Times New Roman CYR"/>
          <w:sz w:val="28"/>
          <w:szCs w:val="28"/>
        </w:rPr>
        <w:t>г</w:t>
      </w:r>
      <w:proofErr w:type="gramEnd"/>
      <w:r w:rsidRPr="00131932">
        <w:rPr>
          <w:rFonts w:ascii="Times New Roman CYR" w:hAnsi="Times New Roman CYR" w:cs="Times New Roman CYR"/>
          <w:sz w:val="28"/>
          <w:szCs w:val="28"/>
        </w:rPr>
        <w:t xml:space="preserve">. Канска. </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8.5. </w:t>
      </w:r>
      <w:r w:rsidRPr="00131932">
        <w:rPr>
          <w:rFonts w:ascii="Times New Roman CYR" w:hAnsi="Times New Roman CYR" w:cs="Times New Roman CYR"/>
          <w:b/>
          <w:bCs/>
          <w:color w:val="000000"/>
          <w:sz w:val="28"/>
          <w:szCs w:val="28"/>
        </w:rPr>
        <w:t>муниципальных учреждений физической культуры и спорта</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Среднемесячная номинальная начисленная заработная плата в 2016 году муниципальных учреждений физической культуры и спорта составила 18360,39 рублей. В расчет вошли учреждения МБУ ФСК «Текстильщик», МБУ ДО ДЮСШ, МБУ ДОДЮСШ «Олимпиец», МБУ ДО ДЮСШ им. В.И. </w:t>
      </w:r>
      <w:proofErr w:type="spellStart"/>
      <w:r w:rsidRPr="00131932">
        <w:rPr>
          <w:rFonts w:ascii="Times New Roman CYR" w:hAnsi="Times New Roman CYR" w:cs="Times New Roman CYR"/>
          <w:sz w:val="28"/>
          <w:szCs w:val="28"/>
        </w:rPr>
        <w:t>Стольникова</w:t>
      </w:r>
      <w:proofErr w:type="spellEnd"/>
      <w:r w:rsidRPr="00131932">
        <w:rPr>
          <w:rFonts w:ascii="Times New Roman CYR" w:hAnsi="Times New Roman CYR" w:cs="Times New Roman CYR"/>
          <w:sz w:val="28"/>
          <w:szCs w:val="28"/>
        </w:rPr>
        <w:t>.</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 xml:space="preserve">По прогнозу размер среднемесячной номинальной заработной платы на 2017-2019 годы будет сохранен на уровне 2016 года, в связи с тем, что повышение не предусмотрено. </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II. </w:t>
      </w:r>
      <w:r w:rsidRPr="00131932">
        <w:rPr>
          <w:rFonts w:ascii="Times New Roman CYR" w:hAnsi="Times New Roman CYR" w:cs="Times New Roman CYR"/>
          <w:b/>
          <w:bCs/>
          <w:color w:val="000000"/>
          <w:sz w:val="28"/>
          <w:szCs w:val="28"/>
        </w:rPr>
        <w:t>Дошкольное образование</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9. </w:t>
      </w:r>
      <w:r w:rsidRPr="00131932">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В 2016 году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 составила 67,50%, это выше показателя прошлого года на 0,61%. </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Увеличение охвата детей указанного возраста дошкольным образованием произошло за счет введения в эксплуатацию здания МБ ДОУ №7 в 5 военном городке на 95 мест, после его реконструкции. Общее количество мест в ДОУ в 2016 году составляет 4822 мест. </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10. </w:t>
      </w:r>
      <w:r w:rsidRPr="00131932">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sidRPr="00131932">
        <w:rPr>
          <w:rFonts w:ascii="Times New Roman CYR" w:hAnsi="Times New Roman CYR" w:cs="Times New Roman CYR"/>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в 2016 году по сравнению с 2015 годом уменьшилась и составила 0 %. Расчет показателя за 2016 год осуществляется по актуальной очереди на желаемую дату текущего года (по состоянию на 31.12.2016  года актуальная очередь города Канска, в</w:t>
      </w:r>
      <w:proofErr w:type="gramEnd"/>
      <w:r w:rsidRPr="00131932">
        <w:rPr>
          <w:rFonts w:ascii="Times New Roman CYR" w:hAnsi="Times New Roman CYR" w:cs="Times New Roman CYR"/>
          <w:sz w:val="28"/>
          <w:szCs w:val="28"/>
        </w:rPr>
        <w:t xml:space="preserve"> </w:t>
      </w:r>
      <w:proofErr w:type="gramStart"/>
      <w:r w:rsidRPr="00131932">
        <w:rPr>
          <w:rFonts w:ascii="Times New Roman CYR" w:hAnsi="Times New Roman CYR" w:cs="Times New Roman CYR"/>
          <w:sz w:val="28"/>
          <w:szCs w:val="28"/>
        </w:rPr>
        <w:t>соответствии</w:t>
      </w:r>
      <w:proofErr w:type="gramEnd"/>
      <w:r w:rsidRPr="00131932">
        <w:rPr>
          <w:rFonts w:ascii="Times New Roman CYR" w:hAnsi="Times New Roman CYR" w:cs="Times New Roman CYR"/>
          <w:sz w:val="28"/>
          <w:szCs w:val="28"/>
        </w:rPr>
        <w:t xml:space="preserve"> с выгрузкой в Федеральной сегмент составила 0 человек).</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 Дети в возрасте от 3 до 7 лет получают услугу дошкольного образования в </w:t>
      </w:r>
      <w:proofErr w:type="gramStart"/>
      <w:r w:rsidRPr="00131932">
        <w:rPr>
          <w:rFonts w:ascii="Times New Roman CYR" w:hAnsi="Times New Roman CYR" w:cs="Times New Roman CYR"/>
          <w:sz w:val="28"/>
          <w:szCs w:val="28"/>
        </w:rPr>
        <w:t>группах полного дня</w:t>
      </w:r>
      <w:proofErr w:type="gramEnd"/>
      <w:r w:rsidRPr="00131932">
        <w:rPr>
          <w:rFonts w:ascii="Times New Roman CYR" w:hAnsi="Times New Roman CYR" w:cs="Times New Roman CYR"/>
          <w:sz w:val="28"/>
          <w:szCs w:val="28"/>
        </w:rPr>
        <w:t xml:space="preserve">, очередь среди данной возрастной группы отсутствует. </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lastRenderedPageBreak/>
        <w:t>Очередь среди детей от 1 года до 3 лет по состоянию на 31.12.2016 составляла 1653 детей. В 2016 году группа ДОУ № 22 (25 человек) была перепрофилирована для детей  от 2 до 3 лет, ДОУ № 28, 25, 49, 53, 52 осуществляли прием детей доукомплектованных в течение года с 2 до 3 лет. В связи с этим количество детей состоящих в очереди от 1 до 3 лет в 2016 году  уменьшилось на 161 человек.</w:t>
      </w:r>
    </w:p>
    <w:p w:rsidR="00A57024" w:rsidRDefault="00A57024" w:rsidP="004501E7">
      <w:pPr>
        <w:keepNext/>
        <w:suppressLineNumbers/>
        <w:suppressAutoHyphens/>
        <w:autoSpaceDE w:val="0"/>
        <w:autoSpaceDN w:val="0"/>
        <w:adjustRightInd w:val="0"/>
        <w:spacing w:after="0" w:line="240" w:lineRule="auto"/>
        <w:rPr>
          <w:rFonts w:ascii="Arial" w:hAnsi="Arial" w:cs="Arial"/>
          <w:sz w:val="20"/>
          <w:szCs w:val="20"/>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11. </w:t>
      </w:r>
      <w:r w:rsidRPr="00131932">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В 2016 году в городе действовали 30 дошкольных образовательных учреждений. Все действующие учреждения в 2016 году приняты контролирующими органами к началу нового учебного года. В городе отсутствуют муниципальные дошкольные образовательные учреждения, здания которых находятся в аварийном состоянии или требуют капитального ремонта.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III. </w:t>
      </w:r>
      <w:r w:rsidRPr="00131932">
        <w:rPr>
          <w:rFonts w:ascii="Times New Roman CYR" w:hAnsi="Times New Roman CYR" w:cs="Times New Roman CYR"/>
          <w:b/>
          <w:bCs/>
          <w:color w:val="000000"/>
          <w:sz w:val="28"/>
          <w:szCs w:val="28"/>
        </w:rPr>
        <w:t>Общее и дополнительное образование</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13. </w:t>
      </w:r>
      <w:r w:rsidRPr="00131932">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В 2016 году все выпускники муниципальных общеобразовательных учреждений получили аттестат о среднем общем образовании. Это обеспечено за счет ежегодной реализации плановых мер по повышению качества образования, включающих повышение квалификации учителей, организацию профильного обучения на основе индивидуальных учебных планов, организации сопровождения обучающихся в период выбора профиля обучения, подготовки к государственной итоговой аттестации.</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14. </w:t>
      </w:r>
      <w:r w:rsidRPr="00131932">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A0DFB" w:rsidRDefault="006A0DFB" w:rsidP="004501E7">
      <w:pPr>
        <w:keepNext/>
        <w:suppressLineNumbers/>
        <w:suppressAutoHyphens/>
        <w:autoSpaceDE w:val="0"/>
        <w:autoSpaceDN w:val="0"/>
        <w:adjustRightInd w:val="0"/>
        <w:spacing w:after="0" w:line="240" w:lineRule="auto"/>
        <w:rPr>
          <w:rFonts w:ascii="Arial" w:hAnsi="Arial" w:cs="Arial"/>
          <w:sz w:val="20"/>
          <w:szCs w:val="20"/>
        </w:rPr>
      </w:pPr>
    </w:p>
    <w:p w:rsidR="004501E7" w:rsidRDefault="004501E7"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2016 году составила 86,09%, что ниже показателя 2015 года на 1,31 %. Объясняется это тем, что в 2016 году Росстатом утверждены новые годовые формы федерального статистического наблюдения – ОО-1, ОО-2, которые не предполагают учет данных по образовательным учреждениям для детей, нуждающихся в психолого-педагогической и медико-социальной помощи - Центра</w:t>
      </w:r>
      <w:proofErr w:type="gramEnd"/>
      <w:r>
        <w:rPr>
          <w:rFonts w:ascii="Times New Roman CYR" w:hAnsi="Times New Roman CYR" w:cs="Times New Roman CYR"/>
          <w:sz w:val="28"/>
          <w:szCs w:val="28"/>
        </w:rPr>
        <w:t xml:space="preserve"> диагностики </w:t>
      </w:r>
      <w:r>
        <w:rPr>
          <w:rFonts w:ascii="Times New Roman CYR" w:hAnsi="Times New Roman CYR" w:cs="Times New Roman CYR"/>
          <w:sz w:val="28"/>
          <w:szCs w:val="28"/>
        </w:rPr>
        <w:lastRenderedPageBreak/>
        <w:t>и консультирования (далее ЦДК). Согласно методическим рекомендациям из расчетной формулы показателя был исключен ЦДК, и  значение рассчитывалось с учётом 18 образовательных организаций, а не 19, как в 2015 году, при этом произошло снижение значения показателя. В 2016 году для показателя не характерна положительная динамика также в связи с наличием трех учреждений, находящихся в аварийном состоянии, отсутствием общеобразовательных учреждений, реализующих образовательные программы с использованием дистанционных технологий, отсутствием у 11 учреждений актового зала.</w:t>
      </w:r>
    </w:p>
    <w:p w:rsidR="004501E7" w:rsidRPr="003E5E55" w:rsidRDefault="004501E7" w:rsidP="004501E7">
      <w:pPr>
        <w:keepNext/>
        <w:suppressLineNumbers/>
        <w:suppressAutoHyphens/>
        <w:autoSpaceDE w:val="0"/>
        <w:autoSpaceDN w:val="0"/>
        <w:adjustRightInd w:val="0"/>
        <w:spacing w:after="0" w:line="240" w:lineRule="auto"/>
        <w:rPr>
          <w:rFonts w:ascii="Arial" w:hAnsi="Arial" w:cs="Arial"/>
          <w:sz w:val="20"/>
          <w:szCs w:val="20"/>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15. </w:t>
      </w:r>
      <w:r w:rsidRPr="00131932">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Arial CYR" w:hAnsi="Arial CYR" w:cs="Arial CYR"/>
          <w:sz w:val="20"/>
          <w:szCs w:val="20"/>
        </w:rPr>
      </w:pPr>
      <w:r w:rsidRPr="00131932">
        <w:rPr>
          <w:rFonts w:ascii="Times New Roman CYR" w:hAnsi="Times New Roman CYR" w:cs="Times New Roman CYR"/>
          <w:sz w:val="28"/>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2016 году, как и в 2015 году, составила 15,79% - это здания трех общеобразовательных учреждений: МБОУ ООШ №22, МБОУ СОШ №21, МБОУ СОШ №3. В 2016 году утверждена проектно-сметная документация  строительства МБОУ СОШ №21 за счет средств краевого бюджета, завершить </w:t>
      </w:r>
      <w:proofErr w:type="gramStart"/>
      <w:r w:rsidRPr="00131932">
        <w:rPr>
          <w:rFonts w:ascii="Times New Roman CYR" w:hAnsi="Times New Roman CYR" w:cs="Times New Roman CYR"/>
          <w:sz w:val="28"/>
          <w:szCs w:val="28"/>
        </w:rPr>
        <w:t>которое</w:t>
      </w:r>
      <w:proofErr w:type="gramEnd"/>
      <w:r w:rsidRPr="00131932">
        <w:rPr>
          <w:rFonts w:ascii="Times New Roman CYR" w:hAnsi="Times New Roman CYR" w:cs="Times New Roman CYR"/>
          <w:sz w:val="28"/>
          <w:szCs w:val="28"/>
        </w:rPr>
        <w:t xml:space="preserve"> планируется  в 2018 году.</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16. </w:t>
      </w:r>
      <w:r w:rsidRPr="00131932">
        <w:rPr>
          <w:rFonts w:ascii="Times New Roman CYR" w:hAnsi="Times New Roman CYR" w:cs="Times New Roman CYR"/>
          <w:b/>
          <w:bCs/>
          <w:color w:val="000000"/>
          <w:sz w:val="28"/>
          <w:szCs w:val="28"/>
        </w:rPr>
        <w:t xml:space="preserve">Доля детей первой и второй групп здоровья в общей </w:t>
      </w:r>
      <w:proofErr w:type="gramStart"/>
      <w:r w:rsidRPr="00131932">
        <w:rPr>
          <w:rFonts w:ascii="Times New Roman CYR" w:hAnsi="Times New Roman CYR" w:cs="Times New Roman CYR"/>
          <w:b/>
          <w:bCs/>
          <w:color w:val="000000"/>
          <w:sz w:val="28"/>
          <w:szCs w:val="28"/>
        </w:rPr>
        <w:t>численности</w:t>
      </w:r>
      <w:proofErr w:type="gramEnd"/>
      <w:r w:rsidRPr="00131932">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Доля детей первой и второй группы здоровья в общей </w:t>
      </w:r>
      <w:proofErr w:type="gramStart"/>
      <w:r w:rsidRPr="00131932">
        <w:rPr>
          <w:rFonts w:ascii="Times New Roman CYR" w:hAnsi="Times New Roman CYR" w:cs="Times New Roman CYR"/>
          <w:sz w:val="28"/>
          <w:szCs w:val="28"/>
        </w:rPr>
        <w:t>численности</w:t>
      </w:r>
      <w:proofErr w:type="gramEnd"/>
      <w:r w:rsidRPr="00131932">
        <w:rPr>
          <w:rFonts w:ascii="Times New Roman CYR" w:hAnsi="Times New Roman CYR" w:cs="Times New Roman CYR"/>
          <w:sz w:val="28"/>
          <w:szCs w:val="28"/>
        </w:rPr>
        <w:t xml:space="preserve"> обучающихся в муниципальных общеобразовательных учреждениях в 2015 году составила 91,23 % - это выше значения 2015 года на 0,88%. Это связано с усилением профилактической работы. По данным КГБУЗ «</w:t>
      </w:r>
      <w:proofErr w:type="spellStart"/>
      <w:r w:rsidRPr="00131932">
        <w:rPr>
          <w:rFonts w:ascii="Times New Roman CYR" w:hAnsi="Times New Roman CYR" w:cs="Times New Roman CYR"/>
          <w:sz w:val="28"/>
          <w:szCs w:val="28"/>
        </w:rPr>
        <w:t>Канская</w:t>
      </w:r>
      <w:proofErr w:type="spellEnd"/>
      <w:r w:rsidRPr="00131932">
        <w:rPr>
          <w:rFonts w:ascii="Times New Roman CYR" w:hAnsi="Times New Roman CYR" w:cs="Times New Roman CYR"/>
          <w:sz w:val="28"/>
          <w:szCs w:val="28"/>
        </w:rPr>
        <w:t xml:space="preserve"> МБД» в связи с введением регулярной диспансеризации детей школьного возраста обеспечивается своевременное выявление и лечение функциональных расстройств, что препятствует возникновению хронических заболеваний. </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17. </w:t>
      </w:r>
      <w:r w:rsidRPr="00131932">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131932">
        <w:rPr>
          <w:rFonts w:ascii="Times New Roman CYR" w:hAnsi="Times New Roman CYR" w:cs="Times New Roman CYR"/>
          <w:b/>
          <w:bCs/>
          <w:color w:val="000000"/>
          <w:sz w:val="28"/>
          <w:szCs w:val="28"/>
        </w:rPr>
        <w:t>численности</w:t>
      </w:r>
      <w:proofErr w:type="gramEnd"/>
      <w:r w:rsidRPr="00131932">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Доля обучающихся в муниципальных общеобразовательных учреждениях, занимающихся во вторую смену, в общей </w:t>
      </w:r>
      <w:proofErr w:type="gramStart"/>
      <w:r w:rsidRPr="00131932">
        <w:rPr>
          <w:rFonts w:ascii="Times New Roman CYR" w:hAnsi="Times New Roman CYR" w:cs="Times New Roman CYR"/>
          <w:sz w:val="28"/>
          <w:szCs w:val="28"/>
        </w:rPr>
        <w:t>численности</w:t>
      </w:r>
      <w:proofErr w:type="gramEnd"/>
      <w:r w:rsidRPr="00131932">
        <w:rPr>
          <w:rFonts w:ascii="Times New Roman CYR" w:hAnsi="Times New Roman CYR" w:cs="Times New Roman CYR"/>
          <w:sz w:val="28"/>
          <w:szCs w:val="28"/>
        </w:rPr>
        <w:t xml:space="preserve"> обучающихся в муниципальных общеобразовательных учреждениях в 2016 году составила 17,67 %, что выше показателя 2015 года на 2,09 %. Значение показателя ухудшилось в связи с тем, что ресурс рационального комплектования классов исчерпан (средняя наполняемость составляет 25 </w:t>
      </w:r>
      <w:r w:rsidRPr="00131932">
        <w:rPr>
          <w:rFonts w:ascii="Times New Roman CYR" w:hAnsi="Times New Roman CYR" w:cs="Times New Roman CYR"/>
          <w:sz w:val="28"/>
          <w:szCs w:val="28"/>
        </w:rPr>
        <w:lastRenderedPageBreak/>
        <w:t xml:space="preserve">человек).  При увеличении общей численности обучающихся на 309 человек, увеличилось на 6 комплектов число классов для детей с ОВЗ, для которых в соответствии с </w:t>
      </w:r>
      <w:proofErr w:type="spellStart"/>
      <w:r w:rsidRPr="00131932">
        <w:rPr>
          <w:rFonts w:ascii="Times New Roman CYR" w:hAnsi="Times New Roman CYR" w:cs="Times New Roman CYR"/>
          <w:sz w:val="28"/>
          <w:szCs w:val="28"/>
        </w:rPr>
        <w:t>СанПиН</w:t>
      </w:r>
      <w:proofErr w:type="spellEnd"/>
      <w:r w:rsidRPr="00131932">
        <w:rPr>
          <w:rFonts w:ascii="Times New Roman CYR" w:hAnsi="Times New Roman CYR" w:cs="Times New Roman CYR"/>
          <w:sz w:val="28"/>
          <w:szCs w:val="28"/>
        </w:rPr>
        <w:t xml:space="preserve"> 2.4.2.3286-15 учебные занятия организуются только в 1 смену. </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131932">
        <w:rPr>
          <w:rFonts w:ascii="Times New Roman CYR" w:hAnsi="Times New Roman CYR" w:cs="Times New Roman CYR"/>
          <w:sz w:val="28"/>
          <w:szCs w:val="28"/>
          <w:highlight w:val="white"/>
        </w:rPr>
        <w:t>Планировалась уменьшение значения показателя за счёт строительства нового школьного здания СОШ № 21. В настоящее время строительство не начато.</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18. </w:t>
      </w:r>
      <w:r w:rsidRPr="00131932">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в 2016 году составили  15,89 тыс. рублей, что ниже  показателя 2015 года, в связи с изменением </w:t>
      </w:r>
      <w:r w:rsidR="006A0DFB">
        <w:rPr>
          <w:rFonts w:ascii="Times New Roman CYR" w:hAnsi="Times New Roman CYR" w:cs="Times New Roman CYR"/>
          <w:sz w:val="28"/>
          <w:szCs w:val="28"/>
        </w:rPr>
        <w:t xml:space="preserve">методики </w:t>
      </w:r>
      <w:r w:rsidRPr="00131932">
        <w:rPr>
          <w:rFonts w:ascii="Times New Roman CYR" w:hAnsi="Times New Roman CYR" w:cs="Times New Roman CYR"/>
          <w:sz w:val="28"/>
          <w:szCs w:val="28"/>
        </w:rPr>
        <w:t xml:space="preserve">расчета. </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0"/>
          <w:szCs w:val="20"/>
        </w:rPr>
      </w:pPr>
      <w:r w:rsidRPr="00131932">
        <w:rPr>
          <w:rFonts w:ascii="Calibri" w:hAnsi="Calibri" w:cs="Calibri"/>
        </w:rPr>
        <w:t xml:space="preserve"> </w:t>
      </w:r>
      <w:r w:rsidRPr="00131932">
        <w:rPr>
          <w:rFonts w:ascii="Times New Roman CYR" w:hAnsi="Times New Roman CYR" w:cs="Times New Roman CYR"/>
          <w:sz w:val="28"/>
          <w:szCs w:val="28"/>
        </w:rPr>
        <w:t xml:space="preserve">Показатель определяется отношением объема расходов </w:t>
      </w:r>
      <w:r w:rsidRPr="006A0DFB">
        <w:rPr>
          <w:rFonts w:ascii="Times New Roman CYR" w:hAnsi="Times New Roman CYR" w:cs="Times New Roman CYR"/>
          <w:i/>
          <w:sz w:val="28"/>
          <w:szCs w:val="28"/>
        </w:rPr>
        <w:t xml:space="preserve">местного </w:t>
      </w:r>
      <w:r w:rsidRPr="00131932">
        <w:rPr>
          <w:rFonts w:ascii="Times New Roman CYR" w:hAnsi="Times New Roman CYR" w:cs="Times New Roman CYR"/>
          <w:sz w:val="28"/>
          <w:szCs w:val="28"/>
        </w:rPr>
        <w:t>бюджета на общее образование к среднегодовой численности учащихся муниципальных общеобразовательных организаций, а ранее при расчете принимался весь объем расходов бюджета муниципального образования на общее образование</w:t>
      </w:r>
      <w:r w:rsidR="006A0DFB">
        <w:rPr>
          <w:rFonts w:ascii="Times New Roman CYR" w:hAnsi="Times New Roman CYR" w:cs="Times New Roman CYR"/>
          <w:sz w:val="28"/>
          <w:szCs w:val="28"/>
        </w:rPr>
        <w:t xml:space="preserve"> (включая федеральный, краевой и местный бюджеты)</w:t>
      </w:r>
      <w:r w:rsidRPr="00131932">
        <w:rPr>
          <w:rFonts w:ascii="Calibri" w:hAnsi="Calibri" w:cs="Calibri"/>
        </w:rPr>
        <w:t>.</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В 2017 году снижение данного показателя до 12,20 тыс.</w:t>
      </w:r>
      <w:r w:rsidR="006A0DFB">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рублей на 1 обучающегося сложилось в результате отсутствия в бюджете расходов капитального характера за счет средств местного бюджета, которые увеличи</w:t>
      </w:r>
      <w:r w:rsidR="006A0DFB">
        <w:rPr>
          <w:rFonts w:ascii="Times New Roman CYR" w:hAnsi="Times New Roman CYR" w:cs="Times New Roman CYR"/>
          <w:sz w:val="28"/>
          <w:szCs w:val="28"/>
        </w:rPr>
        <w:t>вал</w:t>
      </w:r>
      <w:r w:rsidRPr="00131932">
        <w:rPr>
          <w:rFonts w:ascii="Times New Roman CYR" w:hAnsi="Times New Roman CYR" w:cs="Times New Roman CYR"/>
          <w:sz w:val="28"/>
          <w:szCs w:val="28"/>
        </w:rPr>
        <w:t xml:space="preserve">и расходы в 2016 году: </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 строительство двухэтажной вставки между зданием по ул. 40 лет Октября, № 33/2 и зданием по ул. </w:t>
      </w:r>
      <w:proofErr w:type="spellStart"/>
      <w:r w:rsidRPr="00131932">
        <w:rPr>
          <w:rFonts w:ascii="Times New Roman CYR" w:hAnsi="Times New Roman CYR" w:cs="Times New Roman CYR"/>
          <w:sz w:val="28"/>
          <w:szCs w:val="28"/>
        </w:rPr>
        <w:t>Цимлянская</w:t>
      </w:r>
      <w:proofErr w:type="spellEnd"/>
      <w:r w:rsidRPr="00131932">
        <w:rPr>
          <w:rFonts w:ascii="Times New Roman CYR" w:hAnsi="Times New Roman CYR" w:cs="Times New Roman CYR"/>
          <w:sz w:val="28"/>
          <w:szCs w:val="28"/>
        </w:rPr>
        <w:t>, № 2 на сумму – 14 955,2 тыс</w:t>
      </w:r>
      <w:proofErr w:type="gramStart"/>
      <w:r w:rsidRPr="00131932">
        <w:rPr>
          <w:rFonts w:ascii="Times New Roman CYR" w:hAnsi="Times New Roman CYR" w:cs="Times New Roman CYR"/>
          <w:sz w:val="28"/>
          <w:szCs w:val="28"/>
        </w:rPr>
        <w:t>.р</w:t>
      </w:r>
      <w:proofErr w:type="gramEnd"/>
      <w:r w:rsidRPr="00131932">
        <w:rPr>
          <w:rFonts w:ascii="Times New Roman CYR" w:hAnsi="Times New Roman CYR" w:cs="Times New Roman CYR"/>
          <w:sz w:val="28"/>
          <w:szCs w:val="28"/>
        </w:rPr>
        <w:t>уб.;</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 капитальный ремонт бассейна МАОУ Лицей №1 г. Канска на сумму – 11 966,2 тыс</w:t>
      </w:r>
      <w:proofErr w:type="gramStart"/>
      <w:r w:rsidRPr="00131932">
        <w:rPr>
          <w:rFonts w:ascii="Times New Roman CYR" w:hAnsi="Times New Roman CYR" w:cs="Times New Roman CYR"/>
          <w:sz w:val="28"/>
          <w:szCs w:val="28"/>
        </w:rPr>
        <w:t>.р</w:t>
      </w:r>
      <w:proofErr w:type="gramEnd"/>
      <w:r w:rsidRPr="00131932">
        <w:rPr>
          <w:rFonts w:ascii="Times New Roman CYR" w:hAnsi="Times New Roman CYR" w:cs="Times New Roman CYR"/>
          <w:sz w:val="28"/>
          <w:szCs w:val="28"/>
        </w:rPr>
        <w:t>уб.</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19. </w:t>
      </w:r>
      <w:r w:rsidRPr="00131932">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Arial CYR" w:hAnsi="Arial CYR" w:cs="Arial CYR"/>
          <w:sz w:val="16"/>
          <w:szCs w:val="16"/>
        </w:rPr>
      </w:pPr>
      <w:proofErr w:type="gramStart"/>
      <w:r w:rsidRPr="00131932">
        <w:rPr>
          <w:rFonts w:ascii="Times New Roman CYR" w:hAnsi="Times New Roman CYR" w:cs="Times New Roman CYR"/>
          <w:sz w:val="28"/>
          <w:szCs w:val="28"/>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2016 году уменьшилась по сравнению   с 2015 годом и составила 91,80 %. Уменьшение показателя произошло за счёт изменения методики расчёта (в 2016 году при расчете показателя детей, занимающихся в двух и</w:t>
      </w:r>
      <w:proofErr w:type="gramEnd"/>
      <w:r w:rsidRPr="00131932">
        <w:rPr>
          <w:rFonts w:ascii="Times New Roman CYR" w:hAnsi="Times New Roman CYR" w:cs="Times New Roman CYR"/>
          <w:sz w:val="28"/>
          <w:szCs w:val="28"/>
        </w:rPr>
        <w:t xml:space="preserve"> более </w:t>
      </w:r>
      <w:proofErr w:type="gramStart"/>
      <w:r w:rsidRPr="00131932">
        <w:rPr>
          <w:rFonts w:ascii="Times New Roman CYR" w:hAnsi="Times New Roman CYR" w:cs="Times New Roman CYR"/>
          <w:sz w:val="28"/>
          <w:szCs w:val="28"/>
        </w:rPr>
        <w:t>объединениях</w:t>
      </w:r>
      <w:proofErr w:type="gramEnd"/>
      <w:r w:rsidRPr="00131932">
        <w:rPr>
          <w:rFonts w:ascii="Times New Roman CYR" w:hAnsi="Times New Roman CYR" w:cs="Times New Roman CYR"/>
          <w:sz w:val="28"/>
          <w:szCs w:val="28"/>
        </w:rPr>
        <w:t xml:space="preserve">, один несовершеннолетний учитывался один раз). Количество детей, охваченных услугами дополнительного образования, в 2016 году составило 13061 детей от 5 до 18 лет, из них в учреждениях ведомства </w:t>
      </w:r>
      <w:r w:rsidRPr="00131932">
        <w:rPr>
          <w:rFonts w:ascii="Times New Roman CYR" w:hAnsi="Times New Roman CYR" w:cs="Times New Roman CYR"/>
          <w:sz w:val="28"/>
          <w:szCs w:val="28"/>
        </w:rPr>
        <w:lastRenderedPageBreak/>
        <w:t>образования - 10678 детей, в учреждениях ведомства культуры – 858 детей, ведомства спорта и молодежной политики – 1525 детей.</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IV. </w:t>
      </w:r>
      <w:r w:rsidRPr="00131932">
        <w:rPr>
          <w:rFonts w:ascii="Times New Roman CYR" w:hAnsi="Times New Roman CYR" w:cs="Times New Roman CYR"/>
          <w:b/>
          <w:bCs/>
          <w:color w:val="000000"/>
          <w:sz w:val="28"/>
          <w:szCs w:val="28"/>
        </w:rPr>
        <w:t>Культура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20. </w:t>
      </w:r>
      <w:r w:rsidRPr="00131932">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Состояние дел в отрасли культура можно охарактеризовать такими показателями, как «Уровень фактической обеспеченности учреждениями культуры в городском округе от нормативной потребности». Этот показатель  не однозначен:</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Arial CYR" w:hAnsi="Arial CYR" w:cs="Arial CYR"/>
          <w:sz w:val="20"/>
          <w:szCs w:val="20"/>
        </w:rPr>
        <w:t xml:space="preserve"> </w:t>
      </w:r>
      <w:r w:rsidRPr="00131932">
        <w:rPr>
          <w:rFonts w:ascii="Times New Roman CYR" w:hAnsi="Times New Roman CYR" w:cs="Times New Roman CYR"/>
          <w:b/>
          <w:bCs/>
          <w:color w:val="000000"/>
          <w:sz w:val="28"/>
          <w:szCs w:val="28"/>
        </w:rPr>
        <w:t>клубами и учреждениями клубного типа</w:t>
      </w:r>
    </w:p>
    <w:p w:rsidR="00DD724C" w:rsidRDefault="00DD724C"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 учреждениям клубного типа – практически в три раза ниже от минимального норматива, данный дефицит частично компенсирует наличием в городе учреждений различных форм собственности, организующих культурно-зрелищные мероприятия.</w:t>
      </w:r>
    </w:p>
    <w:p w:rsidR="00DD724C" w:rsidRDefault="00DD724C" w:rsidP="004501E7">
      <w:pPr>
        <w:keepNext/>
        <w:suppressLineNumbers/>
        <w:suppressAutoHyphens/>
        <w:autoSpaceDE w:val="0"/>
        <w:autoSpaceDN w:val="0"/>
        <w:adjustRightInd w:val="0"/>
        <w:spacing w:after="0" w:line="240" w:lineRule="auto"/>
        <w:ind w:firstLine="708"/>
        <w:jc w:val="both"/>
        <w:rPr>
          <w:rFonts w:ascii="Arial CYR" w:hAnsi="Arial CYR" w:cs="Arial CYR"/>
          <w:sz w:val="20"/>
          <w:szCs w:val="20"/>
        </w:rPr>
      </w:pPr>
      <w:r>
        <w:rPr>
          <w:rFonts w:ascii="Times New Roman CYR" w:hAnsi="Times New Roman CYR" w:cs="Times New Roman CYR"/>
          <w:sz w:val="28"/>
          <w:szCs w:val="28"/>
        </w:rPr>
        <w:t>До 2017 года этот показатель высчитывался по формуле</w:t>
      </w:r>
      <w:proofErr w:type="gramStart"/>
      <w:r>
        <w:rPr>
          <w:rFonts w:ascii="Times New Roman CYR" w:hAnsi="Times New Roman CYR" w:cs="Times New Roman CYR"/>
          <w:sz w:val="28"/>
          <w:szCs w:val="28"/>
        </w:rPr>
        <w:t xml:space="preserve"> ;</w:t>
      </w:r>
      <w:proofErr w:type="gramEnd"/>
      <w:r w:rsidRPr="00DD724C">
        <w:rPr>
          <w:rFonts w:ascii="Times New Roman CYR" w:hAnsi="Times New Roman CYR" w:cs="Times New Roman CYR"/>
          <w:sz w:val="28"/>
          <w:szCs w:val="28"/>
        </w:rPr>
        <w:object w:dxaOrig="28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37.2pt" o:ole="">
            <v:imagedata r:id="rId4" o:title=""/>
          </v:shape>
          <o:OLEObject Type="Embed" ProgID="Equation.3" ShapeID="_x0000_i1025" DrawAspect="Content" ObjectID="_1555911862" r:id="rId5"/>
        </w:object>
      </w:r>
    </w:p>
    <w:p w:rsidR="00DD724C" w:rsidRDefault="00DD724C" w:rsidP="004501E7">
      <w:pPr>
        <w:keepNext/>
        <w:suppressLineNumbers/>
        <w:suppressAutoHyphen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i/>
          <w:iCs/>
          <w:sz w:val="28"/>
          <w:szCs w:val="28"/>
        </w:rPr>
        <w:t>УФО</w:t>
      </w:r>
      <w:r>
        <w:rPr>
          <w:rFonts w:ascii="Times New Roman CYR" w:hAnsi="Times New Roman CYR" w:cs="Times New Roman CYR"/>
          <w:i/>
          <w:iCs/>
          <w:sz w:val="28"/>
          <w:szCs w:val="28"/>
          <w:vertAlign w:val="subscript"/>
        </w:rPr>
        <w:t>КДУ</w:t>
      </w:r>
      <w:r>
        <w:rPr>
          <w:rFonts w:ascii="Times New Roman CYR" w:hAnsi="Times New Roman CYR" w:cs="Times New Roman CYR"/>
          <w:i/>
          <w:iCs/>
          <w:sz w:val="28"/>
          <w:szCs w:val="28"/>
        </w:rPr>
        <w:t xml:space="preserve"> – </w:t>
      </w:r>
      <w:r>
        <w:rPr>
          <w:rFonts w:ascii="Times New Roman CYR" w:hAnsi="Times New Roman CYR" w:cs="Times New Roman CYR"/>
          <w:sz w:val="28"/>
          <w:szCs w:val="28"/>
        </w:rPr>
        <w:t>уровень фактической обеспеченности клубами и учреждениями клубного типа;</w:t>
      </w:r>
    </w:p>
    <w:p w:rsidR="00DD724C" w:rsidRDefault="00DD724C" w:rsidP="004501E7">
      <w:pPr>
        <w:keepNext/>
        <w:suppressLineNumbers/>
        <w:suppressAutoHyphens/>
        <w:autoSpaceDE w:val="0"/>
        <w:autoSpaceDN w:val="0"/>
        <w:adjustRightInd w:val="0"/>
        <w:spacing w:after="0"/>
        <w:ind w:firstLine="709"/>
        <w:jc w:val="both"/>
        <w:rPr>
          <w:rFonts w:ascii="Times New Roman CYR" w:hAnsi="Times New Roman CYR" w:cs="Times New Roman CYR"/>
          <w:sz w:val="28"/>
          <w:szCs w:val="28"/>
        </w:rPr>
      </w:pPr>
      <w:proofErr w:type="spellStart"/>
      <w:r>
        <w:rPr>
          <w:rFonts w:ascii="Times New Roman CYR" w:hAnsi="Times New Roman CYR" w:cs="Times New Roman CYR"/>
          <w:i/>
          <w:iCs/>
          <w:sz w:val="28"/>
          <w:szCs w:val="28"/>
        </w:rPr>
        <w:t>ПМ</w:t>
      </w:r>
      <w:r>
        <w:rPr>
          <w:rFonts w:ascii="Times New Roman CYR" w:hAnsi="Times New Roman CYR" w:cs="Times New Roman CYR"/>
          <w:i/>
          <w:iCs/>
          <w:sz w:val="28"/>
          <w:szCs w:val="28"/>
          <w:vertAlign w:val="subscript"/>
        </w:rPr>
        <w:t>ф</w:t>
      </w:r>
      <w:proofErr w:type="spellEnd"/>
      <w:r>
        <w:rPr>
          <w:rFonts w:ascii="Times New Roman CYR" w:hAnsi="Times New Roman CYR" w:cs="Times New Roman CYR"/>
          <w:i/>
          <w:iCs/>
          <w:sz w:val="28"/>
          <w:szCs w:val="28"/>
        </w:rPr>
        <w:t xml:space="preserve"> – </w:t>
      </w:r>
      <w:r>
        <w:rPr>
          <w:rFonts w:ascii="Times New Roman CYR" w:hAnsi="Times New Roman CYR" w:cs="Times New Roman CYR"/>
          <w:sz w:val="28"/>
          <w:szCs w:val="28"/>
        </w:rPr>
        <w:t xml:space="preserve">фактическое число посадочных мест в учреждениях </w:t>
      </w:r>
      <w:proofErr w:type="spellStart"/>
      <w:r>
        <w:rPr>
          <w:rFonts w:ascii="Times New Roman CYR" w:hAnsi="Times New Roman CYR" w:cs="Times New Roman CYR"/>
          <w:sz w:val="28"/>
          <w:szCs w:val="28"/>
        </w:rPr>
        <w:t>культурно-досугового</w:t>
      </w:r>
      <w:proofErr w:type="spellEnd"/>
      <w:r>
        <w:rPr>
          <w:rFonts w:ascii="Times New Roman CYR" w:hAnsi="Times New Roman CYR" w:cs="Times New Roman CYR"/>
          <w:sz w:val="28"/>
          <w:szCs w:val="28"/>
        </w:rPr>
        <w:t xml:space="preserve"> типа (в нашем случае 1000 мест) (</w:t>
      </w:r>
      <w:r>
        <w:rPr>
          <w:rFonts w:ascii="Times New Roman CYR" w:hAnsi="Times New Roman CYR" w:cs="Times New Roman CYR"/>
          <w:i/>
          <w:iCs/>
        </w:rPr>
        <w:t xml:space="preserve">значение из свода годовых сведений об учреждениях </w:t>
      </w:r>
      <w:proofErr w:type="spellStart"/>
      <w:r>
        <w:rPr>
          <w:rFonts w:ascii="Times New Roman CYR" w:hAnsi="Times New Roman CYR" w:cs="Times New Roman CYR"/>
          <w:i/>
          <w:iCs/>
        </w:rPr>
        <w:t>культурно-досугового</w:t>
      </w:r>
      <w:proofErr w:type="spellEnd"/>
      <w:r>
        <w:rPr>
          <w:rFonts w:ascii="Times New Roman CYR" w:hAnsi="Times New Roman CYR" w:cs="Times New Roman CYR"/>
          <w:i/>
          <w:iCs/>
        </w:rPr>
        <w:t xml:space="preserve"> типа системы Минкультуры России, графа 12 строка 01</w:t>
      </w:r>
      <w:r>
        <w:rPr>
          <w:rFonts w:ascii="Times New Roman CYR" w:hAnsi="Times New Roman CYR" w:cs="Times New Roman CYR"/>
          <w:sz w:val="28"/>
          <w:szCs w:val="28"/>
        </w:rPr>
        <w:t>);</w:t>
      </w:r>
    </w:p>
    <w:p w:rsidR="00DD724C" w:rsidRPr="00DD724C" w:rsidRDefault="00DD724C" w:rsidP="004501E7">
      <w:pPr>
        <w:keepNext/>
        <w:suppressLineNumbers/>
        <w:suppressAutoHyphens/>
        <w:autoSpaceDE w:val="0"/>
        <w:autoSpaceDN w:val="0"/>
        <w:adjustRightInd w:val="0"/>
        <w:spacing w:after="0"/>
        <w:ind w:firstLine="709"/>
        <w:jc w:val="both"/>
        <w:rPr>
          <w:rFonts w:ascii="Times New Roman CYR" w:hAnsi="Times New Roman CYR" w:cs="Times New Roman CYR"/>
          <w:color w:val="FF0000"/>
          <w:sz w:val="28"/>
          <w:szCs w:val="28"/>
        </w:rPr>
      </w:pPr>
      <w:proofErr w:type="spellStart"/>
      <w:r>
        <w:rPr>
          <w:rFonts w:ascii="Times New Roman CYR" w:hAnsi="Times New Roman CYR" w:cs="Times New Roman CYR"/>
          <w:i/>
          <w:iCs/>
          <w:sz w:val="28"/>
          <w:szCs w:val="28"/>
        </w:rPr>
        <w:t>ПМ</w:t>
      </w:r>
      <w:r>
        <w:rPr>
          <w:rFonts w:ascii="Times New Roman CYR" w:hAnsi="Times New Roman CYR" w:cs="Times New Roman CYR"/>
          <w:i/>
          <w:iCs/>
          <w:sz w:val="28"/>
          <w:szCs w:val="28"/>
          <w:vertAlign w:val="subscript"/>
        </w:rPr>
        <w:t>норм</w:t>
      </w:r>
      <w:proofErr w:type="spellEnd"/>
      <w:r>
        <w:rPr>
          <w:rFonts w:ascii="Times New Roman CYR" w:hAnsi="Times New Roman CYR" w:cs="Times New Roman CYR"/>
          <w:i/>
          <w:iCs/>
          <w:sz w:val="28"/>
          <w:szCs w:val="28"/>
        </w:rPr>
        <w:t xml:space="preserve"> – </w:t>
      </w:r>
      <w:r>
        <w:rPr>
          <w:rFonts w:ascii="Times New Roman CYR" w:hAnsi="Times New Roman CYR" w:cs="Times New Roman CYR"/>
          <w:sz w:val="28"/>
          <w:szCs w:val="28"/>
        </w:rPr>
        <w:t xml:space="preserve">число зрительских мест в учреждениях </w:t>
      </w:r>
      <w:proofErr w:type="spellStart"/>
      <w:r>
        <w:rPr>
          <w:rFonts w:ascii="Times New Roman CYR" w:hAnsi="Times New Roman CYR" w:cs="Times New Roman CYR"/>
          <w:sz w:val="28"/>
          <w:szCs w:val="28"/>
        </w:rPr>
        <w:t>культурно-досугового</w:t>
      </w:r>
      <w:proofErr w:type="spellEnd"/>
      <w:r>
        <w:rPr>
          <w:rFonts w:ascii="Times New Roman CYR" w:hAnsi="Times New Roman CYR" w:cs="Times New Roman CYR"/>
          <w:sz w:val="28"/>
          <w:szCs w:val="28"/>
        </w:rPr>
        <w:t xml:space="preserve"> типа в соответствии с утвержденным нормативом  </w:t>
      </w:r>
      <w:r>
        <w:rPr>
          <w:rFonts w:ascii="Times New Roman CYR" w:hAnsi="Times New Roman CYR" w:cs="Times New Roman CYR"/>
          <w:i/>
          <w:iCs/>
          <w:sz w:val="28"/>
          <w:szCs w:val="28"/>
        </w:rPr>
        <w:t>(распоряжение Правительства РФ от 03.07.1996 № 1063-р в ред. от 13.07.2007 № 923-р)</w:t>
      </w:r>
      <w:r>
        <w:rPr>
          <w:rFonts w:ascii="Times New Roman CYR" w:hAnsi="Times New Roman CYR" w:cs="Times New Roman CYR"/>
          <w:sz w:val="28"/>
          <w:szCs w:val="28"/>
        </w:rPr>
        <w:t>, мест на 1000 человек населения</w:t>
      </w:r>
      <w:r>
        <w:rPr>
          <w:rFonts w:ascii="Calibri" w:hAnsi="Calibri" w:cs="Calibri"/>
        </w:rPr>
        <w:t xml:space="preserve"> </w:t>
      </w:r>
      <w:r w:rsidRPr="00DD724C">
        <w:rPr>
          <w:rFonts w:ascii="Times New Roman CYR" w:hAnsi="Times New Roman CYR" w:cs="Times New Roman CYR"/>
          <w:bCs/>
          <w:sz w:val="28"/>
          <w:szCs w:val="28"/>
        </w:rPr>
        <w:t>(для городского округа 1000 мест)</w:t>
      </w:r>
      <w:r w:rsidRPr="00DD724C">
        <w:rPr>
          <w:rFonts w:ascii="Times New Roman CYR" w:hAnsi="Times New Roman CYR" w:cs="Times New Roman CYR"/>
          <w:sz w:val="28"/>
          <w:szCs w:val="28"/>
        </w:rPr>
        <w:t>;</w:t>
      </w:r>
    </w:p>
    <w:p w:rsidR="00DD724C" w:rsidRDefault="00DD724C" w:rsidP="004501E7">
      <w:pPr>
        <w:keepNext/>
        <w:suppressLineNumbers/>
        <w:suppressAutoHyphens/>
        <w:autoSpaceDE w:val="0"/>
        <w:autoSpaceDN w:val="0"/>
        <w:adjustRightInd w:val="0"/>
        <w:spacing w:after="0"/>
        <w:ind w:firstLine="709"/>
        <w:jc w:val="both"/>
        <w:rPr>
          <w:rFonts w:ascii="Calibri" w:hAnsi="Calibri" w:cs="Calibri"/>
          <w:sz w:val="28"/>
          <w:szCs w:val="28"/>
        </w:rPr>
      </w:pPr>
      <w:proofErr w:type="spellStart"/>
      <w:r>
        <w:rPr>
          <w:rFonts w:ascii="Times New Roman CYR" w:hAnsi="Times New Roman CYR" w:cs="Times New Roman CYR"/>
          <w:i/>
          <w:iCs/>
          <w:sz w:val="28"/>
          <w:szCs w:val="28"/>
        </w:rPr>
        <w:t>Ч</w:t>
      </w:r>
      <w:r>
        <w:rPr>
          <w:rFonts w:ascii="Times New Roman CYR" w:hAnsi="Times New Roman CYR" w:cs="Times New Roman CYR"/>
          <w:i/>
          <w:iCs/>
          <w:sz w:val="28"/>
          <w:szCs w:val="28"/>
          <w:vertAlign w:val="subscript"/>
        </w:rPr>
        <w:t>ср</w:t>
      </w:r>
      <w:proofErr w:type="spellEnd"/>
      <w:r>
        <w:rPr>
          <w:rFonts w:ascii="Times New Roman CYR" w:hAnsi="Times New Roman CYR" w:cs="Times New Roman CYR"/>
          <w:i/>
          <w:iCs/>
          <w:sz w:val="28"/>
          <w:szCs w:val="28"/>
        </w:rPr>
        <w:t xml:space="preserve"> – </w:t>
      </w:r>
      <w:r>
        <w:rPr>
          <w:rFonts w:ascii="Times New Roman CYR" w:hAnsi="Times New Roman CYR" w:cs="Times New Roman CYR"/>
          <w:sz w:val="28"/>
          <w:szCs w:val="28"/>
        </w:rPr>
        <w:t xml:space="preserve">среднегодовая численность населения муниципального образования в отчетном году </w:t>
      </w:r>
      <w:r w:rsidRPr="00DD724C">
        <w:rPr>
          <w:rFonts w:ascii="Times New Roman CYR" w:hAnsi="Times New Roman CYR" w:cs="Times New Roman CYR"/>
          <w:bCs/>
          <w:sz w:val="28"/>
          <w:szCs w:val="28"/>
        </w:rPr>
        <w:t>(90 018 человек)</w:t>
      </w:r>
      <w:r w:rsidRPr="00DD724C">
        <w:rPr>
          <w:rFonts w:ascii="Times New Roman CYR" w:hAnsi="Times New Roman CYR" w:cs="Times New Roman CYR"/>
          <w:sz w:val="28"/>
          <w:szCs w:val="28"/>
        </w:rPr>
        <w:t>.</w:t>
      </w:r>
    </w:p>
    <w:p w:rsidR="00DD724C" w:rsidRDefault="00DD724C" w:rsidP="004501E7">
      <w:pPr>
        <w:keepNext/>
        <w:suppressLineNumbers/>
        <w:suppressAutoHyphen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sz w:val="28"/>
          <w:szCs w:val="28"/>
        </w:rPr>
        <w:tab/>
        <w:t xml:space="preserve">Показатель «Уровень фактической обеспеченности учреждениями культуры от нормативной потребности» за 2016 год равен </w:t>
      </w:r>
      <w:r w:rsidRPr="00DD724C">
        <w:rPr>
          <w:rFonts w:ascii="Times New Roman CYR" w:hAnsi="Times New Roman CYR" w:cs="Times New Roman CYR"/>
          <w:bCs/>
          <w:sz w:val="28"/>
          <w:szCs w:val="28"/>
        </w:rPr>
        <w:t>36,62%</w:t>
      </w:r>
      <w:r>
        <w:rPr>
          <w:rFonts w:ascii="Times New Roman CYR" w:hAnsi="Times New Roman CYR" w:cs="Times New Roman CYR"/>
          <w:bCs/>
          <w:sz w:val="28"/>
          <w:szCs w:val="28"/>
        </w:rPr>
        <w:t>.</w:t>
      </w:r>
    </w:p>
    <w:p w:rsidR="00DD724C" w:rsidRDefault="00DD724C"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С 2017 года расчет данного показателя производится иначе. </w:t>
      </w:r>
      <w:proofErr w:type="gramStart"/>
      <w:r>
        <w:rPr>
          <w:rFonts w:ascii="Times New Roman CYR" w:hAnsi="Times New Roman CYR" w:cs="Times New Roman CYR"/>
          <w:sz w:val="28"/>
          <w:szCs w:val="28"/>
        </w:rPr>
        <w:t>Согласно</w:t>
      </w:r>
      <w:proofErr w:type="gramEnd"/>
      <w:r>
        <w:rPr>
          <w:rFonts w:ascii="Times New Roman CYR" w:hAnsi="Times New Roman CYR" w:cs="Times New Roman CYR"/>
          <w:sz w:val="28"/>
          <w:szCs w:val="28"/>
        </w:rPr>
        <w:t xml:space="preserve"> социальных нормативов, утвержденных распоряжением правительства РФ от 03.07.1996 № 1063-р Домов культуры в городском округе с населением до 100 тыс. человек должно быть 1 на 100 тыс. человек. В нашем городе с населением 91018 человек по нормативу должно быть 4 учреждения </w:t>
      </w:r>
      <w:proofErr w:type="spellStart"/>
      <w:r>
        <w:rPr>
          <w:rFonts w:ascii="Times New Roman CYR" w:hAnsi="Times New Roman CYR" w:cs="Times New Roman CYR"/>
          <w:sz w:val="28"/>
          <w:szCs w:val="28"/>
        </w:rPr>
        <w:t>культурно-досугового</w:t>
      </w:r>
      <w:proofErr w:type="spellEnd"/>
      <w:r>
        <w:rPr>
          <w:rFonts w:ascii="Times New Roman CYR" w:hAnsi="Times New Roman CYR" w:cs="Times New Roman CYR"/>
          <w:sz w:val="28"/>
          <w:szCs w:val="28"/>
        </w:rPr>
        <w:t xml:space="preserve"> типа, а по факту 2, что составляет 50% от норматива. Поэтому прогнозный показатель на 2017-2019 годы равен 50%.</w:t>
      </w:r>
    </w:p>
    <w:p w:rsidR="00131932" w:rsidRPr="00131932" w:rsidRDefault="00131932" w:rsidP="004501E7">
      <w:pPr>
        <w:keepNext/>
        <w:suppressLineNumbers/>
        <w:suppressAutoHyphens/>
        <w:autoSpaceDE w:val="0"/>
        <w:autoSpaceDN w:val="0"/>
        <w:adjustRightInd w:val="0"/>
        <w:spacing w:after="0" w:line="240" w:lineRule="auto"/>
        <w:rPr>
          <w:rFonts w:ascii="Arial CYR" w:hAnsi="Arial CYR" w:cs="Arial CYR"/>
          <w:sz w:val="20"/>
          <w:szCs w:val="20"/>
        </w:rPr>
      </w:pP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b/>
          <w:bCs/>
          <w:color w:val="000000"/>
          <w:sz w:val="28"/>
          <w:szCs w:val="28"/>
        </w:rPr>
      </w:pPr>
      <w:r w:rsidRPr="00131932">
        <w:rPr>
          <w:rFonts w:ascii="Arial CYR" w:hAnsi="Arial CYR" w:cs="Arial CYR"/>
          <w:sz w:val="20"/>
          <w:szCs w:val="20"/>
        </w:rPr>
        <w:t xml:space="preserve"> </w:t>
      </w:r>
      <w:r w:rsidRPr="00131932">
        <w:rPr>
          <w:rFonts w:ascii="Times New Roman CYR" w:hAnsi="Times New Roman CYR" w:cs="Times New Roman CYR"/>
          <w:b/>
          <w:bCs/>
          <w:color w:val="000000"/>
          <w:sz w:val="28"/>
          <w:szCs w:val="28"/>
        </w:rPr>
        <w:t>библиотеками</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lastRenderedPageBreak/>
        <w:t xml:space="preserve">По библиотекам: в соответствии с рекомендуемыми нормативами в городе должно быть 13 библиотек: 10 – универсальных, 3 – детских и 1 – </w:t>
      </w:r>
      <w:proofErr w:type="gramStart"/>
      <w:r w:rsidRPr="00131932">
        <w:rPr>
          <w:rFonts w:ascii="Times New Roman CYR" w:hAnsi="Times New Roman CYR" w:cs="Times New Roman CYR"/>
          <w:sz w:val="28"/>
          <w:szCs w:val="28"/>
        </w:rPr>
        <w:t>молодежная</w:t>
      </w:r>
      <w:proofErr w:type="gramEnd"/>
      <w:r w:rsidRPr="00131932">
        <w:rPr>
          <w:rFonts w:ascii="Times New Roman CYR" w:hAnsi="Times New Roman CYR" w:cs="Times New Roman CYR"/>
          <w:sz w:val="28"/>
          <w:szCs w:val="28"/>
        </w:rPr>
        <w:t>. По состоянию на 1 января 2017 года функционируют 11 библиотек (из них 1 – детская, 1 – молодежная). В перспективе не планируется расширение сети библиотек по причинам:</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8"/>
          <w:szCs w:val="28"/>
        </w:rPr>
      </w:pPr>
      <w:r w:rsidRPr="00131932">
        <w:rPr>
          <w:rFonts w:ascii="Times New Roman CYR" w:hAnsi="Times New Roman CYR" w:cs="Times New Roman CYR"/>
          <w:sz w:val="28"/>
          <w:szCs w:val="28"/>
        </w:rPr>
        <w:t>- нет экономического ресурса;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proofErr w:type="gramStart"/>
      <w:r w:rsidRPr="00131932">
        <w:rPr>
          <w:rFonts w:ascii="Times New Roman CYR" w:hAnsi="Times New Roman CYR" w:cs="Times New Roman CYR"/>
          <w:sz w:val="28"/>
          <w:szCs w:val="28"/>
        </w:rPr>
        <w:t>- не эффективно, так как в целом, библиотечное обслуживание детского населения доступно – общее руководство в отношении библиотечного обслуживания детского населения осуществляет Центральная Детская библиотека, которая в 2011 году переехала в отремонтированное помещение, в общедоступных библиотеках отведены специальные помещения, структурные подразделения для обслуживания детей, комплектование фондов производится с учетом потребности данной категории населения, особое внимание уделяется молодежной категории;</w:t>
      </w:r>
      <w:proofErr w:type="gramEnd"/>
      <w:r w:rsidRPr="00131932">
        <w:rPr>
          <w:rFonts w:ascii="Times New Roman CYR" w:hAnsi="Times New Roman CYR" w:cs="Times New Roman CYR"/>
          <w:sz w:val="28"/>
          <w:szCs w:val="28"/>
        </w:rPr>
        <w:t xml:space="preserve"> еще 2 филиала ЦБС выполняют функции детских библиотек, так как</w:t>
      </w:r>
      <w:r w:rsidR="007C0947">
        <w:rPr>
          <w:rFonts w:ascii="Times New Roman CYR" w:hAnsi="Times New Roman CYR" w:cs="Times New Roman CYR"/>
          <w:sz w:val="28"/>
          <w:szCs w:val="28"/>
        </w:rPr>
        <w:t>,</w:t>
      </w:r>
      <w:r w:rsidRPr="00131932">
        <w:rPr>
          <w:rFonts w:ascii="Times New Roman CYR" w:hAnsi="Times New Roman CYR" w:cs="Times New Roman CYR"/>
          <w:sz w:val="28"/>
          <w:szCs w:val="28"/>
        </w:rPr>
        <w:t xml:space="preserve"> в основном обслуживают детское население. </w:t>
      </w:r>
    </w:p>
    <w:p w:rsidR="00131932" w:rsidRPr="00131932" w:rsidRDefault="00131932" w:rsidP="00D63C2C">
      <w:pPr>
        <w:keepNext/>
        <w:suppressLineNumbers/>
        <w:suppressAutoHyphens/>
        <w:autoSpaceDE w:val="0"/>
        <w:autoSpaceDN w:val="0"/>
        <w:adjustRightInd w:val="0"/>
        <w:spacing w:after="0" w:line="240" w:lineRule="auto"/>
        <w:jc w:val="both"/>
        <w:rPr>
          <w:rFonts w:ascii="Arial" w:hAnsi="Arial" w:cs="Arial"/>
          <w:sz w:val="16"/>
          <w:szCs w:val="16"/>
        </w:rPr>
      </w:pPr>
      <w:r w:rsidRPr="00131932">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ab/>
        <w:t xml:space="preserve">В 2016 году в ЦБС г. Канска осуществлена модернизация библиотеки - филиала №6 и создана городская библиотека имени Ю.Р. </w:t>
      </w:r>
      <w:proofErr w:type="spellStart"/>
      <w:r w:rsidRPr="00131932">
        <w:rPr>
          <w:rFonts w:ascii="Times New Roman CYR" w:hAnsi="Times New Roman CYR" w:cs="Times New Roman CYR"/>
          <w:sz w:val="28"/>
          <w:szCs w:val="28"/>
        </w:rPr>
        <w:t>Кисловского</w:t>
      </w:r>
      <w:proofErr w:type="spellEnd"/>
      <w:r w:rsidRPr="00131932">
        <w:rPr>
          <w:rFonts w:ascii="Times New Roman CYR" w:hAnsi="Times New Roman CYR" w:cs="Times New Roman CYR"/>
          <w:sz w:val="28"/>
          <w:szCs w:val="28"/>
        </w:rPr>
        <w:t>.</w:t>
      </w:r>
    </w:p>
    <w:p w:rsidR="00131932" w:rsidRPr="00131932" w:rsidRDefault="00131932" w:rsidP="00D63C2C">
      <w:pPr>
        <w:keepNext/>
        <w:suppressLineNumbers/>
        <w:suppressAutoHyphens/>
        <w:autoSpaceDE w:val="0"/>
        <w:autoSpaceDN w:val="0"/>
        <w:adjustRightInd w:val="0"/>
        <w:spacing w:after="0" w:line="240" w:lineRule="auto"/>
        <w:jc w:val="both"/>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Times New Roman CYR" w:hAnsi="Times New Roman CYR" w:cs="Times New Roman CYR"/>
          <w:b/>
          <w:bCs/>
          <w:color w:val="000000"/>
          <w:sz w:val="28"/>
          <w:szCs w:val="28"/>
        </w:rPr>
        <w:t>парками культуры и отдыха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r w:rsidRPr="00131932">
        <w:rPr>
          <w:rFonts w:ascii="Times New Roman CYR" w:hAnsi="Times New Roman CYR" w:cs="Times New Roman CYR"/>
          <w:sz w:val="28"/>
          <w:szCs w:val="28"/>
        </w:rPr>
        <w:tab/>
        <w:t>Парк культуры и отдыха в городе не функционирует.</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21. </w:t>
      </w:r>
      <w:r w:rsidRPr="00131932">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В муниципальных учреждениях культуры нет зданий в аварийном состоянии. 10 зданий требуют ремонта. Здания в целом находятся в работоспособном состоянии, но для отдельных элементов зданий требуется капитальный ремонт. Это 2 здания ГДК г. Канска, библиотеки-филиалы № 2,8,11, центральная городская библиотека им. А.П. Чехова ЦБС г. Канска, здание краеведческого музея, здания художественной школы, музыкальной школы и школы искусств.</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Учреждениями культуры поданы заявки в государственную программу «Содействие развитию местного самоуправления» о предоставлении субсидий бюджету города Канска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и государственная программа  Красноярского края «Развитие культуры и туризма».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22. </w:t>
      </w:r>
      <w:r w:rsidRPr="00131932">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sidRPr="00131932">
        <w:rPr>
          <w:rFonts w:ascii="Times New Roman CYR" w:hAnsi="Times New Roman CYR" w:cs="Times New Roman CYR"/>
          <w:sz w:val="28"/>
          <w:szCs w:val="28"/>
        </w:rPr>
        <w:t xml:space="preserve">Количество объектов </w:t>
      </w:r>
      <w:r w:rsidRPr="00131932">
        <w:rPr>
          <w:rFonts w:ascii="Times New Roman CYR" w:hAnsi="Times New Roman CYR" w:cs="Times New Roman CYR"/>
          <w:color w:val="000000"/>
          <w:sz w:val="28"/>
          <w:szCs w:val="28"/>
        </w:rPr>
        <w:t>культурного наследия, находящихся в муниципальной собственности, в 2015 году составляло</w:t>
      </w:r>
      <w:r w:rsidRPr="00131932">
        <w:rPr>
          <w:rFonts w:ascii="Times New Roman CYR" w:hAnsi="Times New Roman CYR" w:cs="Times New Roman CYR"/>
          <w:sz w:val="28"/>
          <w:szCs w:val="28"/>
        </w:rPr>
        <w:t xml:space="preserve"> 25 единиц (без могил, </w:t>
      </w:r>
      <w:r w:rsidRPr="00131932">
        <w:rPr>
          <w:rFonts w:ascii="Times New Roman CYR" w:hAnsi="Times New Roman CYR" w:cs="Times New Roman CYR"/>
          <w:sz w:val="28"/>
          <w:szCs w:val="28"/>
        </w:rPr>
        <w:lastRenderedPageBreak/>
        <w:t xml:space="preserve">сооружений и объектов археологии), из них 18 единиц нуждались в реставрации и работах по сохранению объектов, что составляло 72%. (ул. </w:t>
      </w:r>
      <w:proofErr w:type="spellStart"/>
      <w:r w:rsidRPr="00131932">
        <w:rPr>
          <w:rFonts w:ascii="Times New Roman CYR" w:hAnsi="Times New Roman CYR" w:cs="Times New Roman CYR"/>
          <w:sz w:val="28"/>
          <w:szCs w:val="28"/>
        </w:rPr>
        <w:t>Кайтымская</w:t>
      </w:r>
      <w:proofErr w:type="spellEnd"/>
      <w:r w:rsidRPr="00131932">
        <w:rPr>
          <w:rFonts w:ascii="Times New Roman CYR" w:hAnsi="Times New Roman CYR" w:cs="Times New Roman CYR"/>
          <w:sz w:val="28"/>
          <w:szCs w:val="28"/>
        </w:rPr>
        <w:t xml:space="preserve">, 49, кв.2, кв.5 – Доходный дом с воротами (дерево), конца XIX; Доходный дом (дерево) -  1911 г., ул. </w:t>
      </w:r>
      <w:proofErr w:type="spellStart"/>
      <w:r w:rsidRPr="00131932">
        <w:rPr>
          <w:rFonts w:ascii="Times New Roman CYR" w:hAnsi="Times New Roman CYR" w:cs="Times New Roman CYR"/>
          <w:sz w:val="28"/>
          <w:szCs w:val="28"/>
        </w:rPr>
        <w:t>Кайтымская</w:t>
      </w:r>
      <w:proofErr w:type="spellEnd"/>
      <w:r w:rsidRPr="00131932">
        <w:rPr>
          <w:rFonts w:ascii="Times New Roman CYR" w:hAnsi="Times New Roman CYR" w:cs="Times New Roman CYR"/>
          <w:sz w:val="28"/>
          <w:szCs w:val="28"/>
        </w:rPr>
        <w:t>, 85, кв.3;</w:t>
      </w:r>
      <w:proofErr w:type="gramEnd"/>
      <w:r w:rsidRPr="00131932">
        <w:rPr>
          <w:rFonts w:ascii="Times New Roman CYR" w:hAnsi="Times New Roman CYR" w:cs="Times New Roman CYR"/>
          <w:sz w:val="28"/>
          <w:szCs w:val="28"/>
        </w:rPr>
        <w:t xml:space="preserve"> </w:t>
      </w:r>
      <w:proofErr w:type="gramStart"/>
      <w:r w:rsidRPr="00131932">
        <w:rPr>
          <w:rFonts w:ascii="Times New Roman CYR" w:hAnsi="Times New Roman CYR" w:cs="Times New Roman CYR"/>
          <w:sz w:val="28"/>
          <w:szCs w:val="28"/>
        </w:rPr>
        <w:t xml:space="preserve">Дом </w:t>
      </w:r>
      <w:proofErr w:type="spellStart"/>
      <w:r w:rsidRPr="00131932">
        <w:rPr>
          <w:rFonts w:ascii="Times New Roman CYR" w:hAnsi="Times New Roman CYR" w:cs="Times New Roman CYR"/>
          <w:sz w:val="28"/>
          <w:szCs w:val="28"/>
        </w:rPr>
        <w:t>Чевелева</w:t>
      </w:r>
      <w:proofErr w:type="spellEnd"/>
      <w:r w:rsidRPr="00131932">
        <w:rPr>
          <w:rFonts w:ascii="Times New Roman CYR" w:hAnsi="Times New Roman CYR" w:cs="Times New Roman CYR"/>
          <w:sz w:val="28"/>
          <w:szCs w:val="28"/>
        </w:rPr>
        <w:t>, 1906 г., пл. им. Н.И. Коростелева, 2; аварийный - Дом, в котором с сентября 1917 года по июнь 1918 года размещался штаб Красной Гвардии по борьбе с контрреволюцией – ул. Коростелева, 8;</w:t>
      </w:r>
      <w:r w:rsidR="008170E5">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 xml:space="preserve">Усадьба Шарапова (дерево) 1903 г., ул. </w:t>
      </w:r>
      <w:proofErr w:type="spellStart"/>
      <w:r w:rsidRPr="00131932">
        <w:rPr>
          <w:rFonts w:ascii="Times New Roman CYR" w:hAnsi="Times New Roman CYR" w:cs="Times New Roman CYR"/>
          <w:sz w:val="28"/>
          <w:szCs w:val="28"/>
        </w:rPr>
        <w:t>Краснопартизанская</w:t>
      </w:r>
      <w:proofErr w:type="spellEnd"/>
      <w:r w:rsidRPr="00131932">
        <w:rPr>
          <w:rFonts w:ascii="Times New Roman CYR" w:hAnsi="Times New Roman CYR" w:cs="Times New Roman CYR"/>
          <w:sz w:val="28"/>
          <w:szCs w:val="28"/>
        </w:rPr>
        <w:t xml:space="preserve">, 17; Усадьба (дерево) 1901 г., жилой дом, ворота, ул. </w:t>
      </w:r>
      <w:proofErr w:type="spellStart"/>
      <w:r w:rsidRPr="00131932">
        <w:rPr>
          <w:rFonts w:ascii="Times New Roman CYR" w:hAnsi="Times New Roman CYR" w:cs="Times New Roman CYR"/>
          <w:sz w:val="28"/>
          <w:szCs w:val="28"/>
        </w:rPr>
        <w:t>Краснопартизанская</w:t>
      </w:r>
      <w:proofErr w:type="spellEnd"/>
      <w:r w:rsidRPr="00131932">
        <w:rPr>
          <w:rFonts w:ascii="Times New Roman CYR" w:hAnsi="Times New Roman CYR" w:cs="Times New Roman CYR"/>
          <w:sz w:val="28"/>
          <w:szCs w:val="28"/>
        </w:rPr>
        <w:t>, 103-1;</w:t>
      </w:r>
      <w:proofErr w:type="gramEnd"/>
      <w:r w:rsidRPr="00131932">
        <w:rPr>
          <w:rFonts w:ascii="Times New Roman CYR" w:hAnsi="Times New Roman CYR" w:cs="Times New Roman CYR"/>
          <w:sz w:val="28"/>
          <w:szCs w:val="28"/>
        </w:rPr>
        <w:t xml:space="preserve"> </w:t>
      </w:r>
      <w:proofErr w:type="gramStart"/>
      <w:r w:rsidRPr="00131932">
        <w:rPr>
          <w:rFonts w:ascii="Times New Roman CYR" w:hAnsi="Times New Roman CYR" w:cs="Times New Roman CYR"/>
          <w:sz w:val="28"/>
          <w:szCs w:val="28"/>
        </w:rPr>
        <w:t xml:space="preserve">Дом, в котором 1919-23 гг. жил автор первого советского романа «Два мира» Зазубрин Владимир Яковлевич (Зубцов), ул. </w:t>
      </w:r>
      <w:proofErr w:type="spellStart"/>
      <w:r w:rsidRPr="00131932">
        <w:rPr>
          <w:rFonts w:ascii="Times New Roman CYR" w:hAnsi="Times New Roman CYR" w:cs="Times New Roman CYR"/>
          <w:sz w:val="28"/>
          <w:szCs w:val="28"/>
        </w:rPr>
        <w:t>Краснопартизанская</w:t>
      </w:r>
      <w:proofErr w:type="spellEnd"/>
      <w:r w:rsidRPr="00131932">
        <w:rPr>
          <w:rFonts w:ascii="Times New Roman CYR" w:hAnsi="Times New Roman CYR" w:cs="Times New Roman CYR"/>
          <w:sz w:val="28"/>
          <w:szCs w:val="28"/>
        </w:rPr>
        <w:t>, 105;Доходный дом, конца XIX в., ул. Ленина, 2; Корпуса винной монополии, конца XIX в., ул. Московская, 12, стр. 13;нежилое здание ул. Краснопаритизанская,69; Дом жилой (дерево), конца XIX в., ул. Московская, 47;</w:t>
      </w:r>
      <w:proofErr w:type="gramEnd"/>
      <w:r w:rsidRPr="00131932">
        <w:rPr>
          <w:rFonts w:ascii="Times New Roman CYR" w:hAnsi="Times New Roman CYR" w:cs="Times New Roman CYR"/>
          <w:sz w:val="28"/>
          <w:szCs w:val="28"/>
        </w:rPr>
        <w:t xml:space="preserve"> </w:t>
      </w:r>
      <w:proofErr w:type="gramStart"/>
      <w:r w:rsidRPr="00131932">
        <w:rPr>
          <w:rFonts w:ascii="Times New Roman CYR" w:hAnsi="Times New Roman CYR" w:cs="Times New Roman CYR"/>
          <w:sz w:val="28"/>
          <w:szCs w:val="28"/>
        </w:rPr>
        <w:t xml:space="preserve">Усадьба (дерево), конца XIX в, жилой дом, ворота, ул. Московская, 49; Здание Синематографа «Фурор» 1905 г., ул. Московская, 51;Торговое здание </w:t>
      </w:r>
      <w:proofErr w:type="spellStart"/>
      <w:r w:rsidRPr="00131932">
        <w:rPr>
          <w:rFonts w:ascii="Times New Roman CYR" w:hAnsi="Times New Roman CYR" w:cs="Times New Roman CYR"/>
          <w:sz w:val="28"/>
          <w:szCs w:val="28"/>
        </w:rPr>
        <w:t>нач</w:t>
      </w:r>
      <w:proofErr w:type="spellEnd"/>
      <w:r w:rsidRPr="00131932">
        <w:rPr>
          <w:rFonts w:ascii="Times New Roman CYR" w:hAnsi="Times New Roman CYR" w:cs="Times New Roman CYR"/>
          <w:sz w:val="28"/>
          <w:szCs w:val="28"/>
        </w:rPr>
        <w:t>.</w:t>
      </w:r>
      <w:proofErr w:type="gramEnd"/>
      <w:r w:rsidRPr="00131932">
        <w:rPr>
          <w:rFonts w:ascii="Times New Roman CYR" w:hAnsi="Times New Roman CYR" w:cs="Times New Roman CYR"/>
          <w:sz w:val="28"/>
          <w:szCs w:val="28"/>
        </w:rPr>
        <w:t xml:space="preserve"> </w:t>
      </w:r>
      <w:proofErr w:type="gramStart"/>
      <w:r w:rsidRPr="00131932">
        <w:rPr>
          <w:rFonts w:ascii="Times New Roman CYR" w:hAnsi="Times New Roman CYR" w:cs="Times New Roman CYR"/>
          <w:sz w:val="28"/>
          <w:szCs w:val="28"/>
        </w:rPr>
        <w:t>ХХ в. Ул. Московская 72; Дом жилой, ул. Московская, 27, стр.2; Дом жилой (дерево) 1911г. ул. Пролетарская, д. 48/1).</w:t>
      </w:r>
      <w:proofErr w:type="gramEnd"/>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31932">
        <w:rPr>
          <w:rFonts w:ascii="Times New Roman CYR" w:hAnsi="Times New Roman CYR" w:cs="Times New Roman CYR"/>
          <w:sz w:val="28"/>
          <w:szCs w:val="28"/>
        </w:rPr>
        <w:t xml:space="preserve">В 2016 году в городе Канске число объектов культурного наследия, находящихся в муниципальной собственности, не изменилось. </w:t>
      </w:r>
      <w:proofErr w:type="gramStart"/>
      <w:r w:rsidRPr="00131932">
        <w:rPr>
          <w:rFonts w:ascii="Times New Roman CYR" w:hAnsi="Times New Roman CYR" w:cs="Times New Roman CYR"/>
          <w:sz w:val="28"/>
          <w:szCs w:val="28"/>
        </w:rPr>
        <w:t xml:space="preserve">В связи с тем, что в отчетном году были проведены ремонтные, реставрационные работы и благоустройство территории в целях сохранения на 1 объекте - «Памятник Герою Советского Союза, польской патриотке </w:t>
      </w:r>
      <w:proofErr w:type="spellStart"/>
      <w:r w:rsidRPr="00131932">
        <w:rPr>
          <w:rFonts w:ascii="Times New Roman CYR" w:hAnsi="Times New Roman CYR" w:cs="Times New Roman CYR"/>
          <w:sz w:val="28"/>
          <w:szCs w:val="28"/>
        </w:rPr>
        <w:t>Анеле</w:t>
      </w:r>
      <w:proofErr w:type="spellEnd"/>
      <w:r w:rsidRPr="00131932">
        <w:rPr>
          <w:rFonts w:ascii="Times New Roman CYR" w:hAnsi="Times New Roman CYR" w:cs="Times New Roman CYR"/>
          <w:sz w:val="28"/>
          <w:szCs w:val="28"/>
        </w:rPr>
        <w:t xml:space="preserve"> </w:t>
      </w:r>
      <w:proofErr w:type="spellStart"/>
      <w:r w:rsidRPr="00131932">
        <w:rPr>
          <w:rFonts w:ascii="Times New Roman CYR" w:hAnsi="Times New Roman CYR" w:cs="Times New Roman CYR"/>
          <w:sz w:val="28"/>
          <w:szCs w:val="28"/>
        </w:rPr>
        <w:t>Тадеушевне</w:t>
      </w:r>
      <w:proofErr w:type="spellEnd"/>
      <w:r w:rsidRPr="00131932">
        <w:rPr>
          <w:rFonts w:ascii="Times New Roman CYR" w:hAnsi="Times New Roman CYR" w:cs="Times New Roman CYR"/>
          <w:sz w:val="28"/>
          <w:szCs w:val="28"/>
        </w:rPr>
        <w:t xml:space="preserve"> </w:t>
      </w:r>
      <w:proofErr w:type="spellStart"/>
      <w:r w:rsidRPr="00131932">
        <w:rPr>
          <w:rFonts w:ascii="Times New Roman CYR" w:hAnsi="Times New Roman CYR" w:cs="Times New Roman CYR"/>
          <w:sz w:val="28"/>
          <w:szCs w:val="28"/>
        </w:rPr>
        <w:t>Кживонь</w:t>
      </w:r>
      <w:proofErr w:type="spellEnd"/>
      <w:r w:rsidRPr="00131932">
        <w:rPr>
          <w:rFonts w:ascii="Times New Roman CYR" w:hAnsi="Times New Roman CYR" w:cs="Times New Roman CYR"/>
          <w:sz w:val="28"/>
          <w:szCs w:val="28"/>
        </w:rPr>
        <w:t>», количество объектов, которые нуждаются в реставрации и работах по сохранению, составило 17 единиц, или 68 %</w:t>
      </w:r>
      <w:r w:rsidRPr="00131932">
        <w:rPr>
          <w:rFonts w:ascii="Times New Roman CYR" w:hAnsi="Times New Roman CYR" w:cs="Times New Roman CYR"/>
          <w:b/>
          <w:bCs/>
          <w:color w:val="000000"/>
          <w:sz w:val="28"/>
          <w:szCs w:val="28"/>
        </w:rPr>
        <w:t xml:space="preserve"> </w:t>
      </w:r>
      <w:r w:rsidRPr="00131932">
        <w:rPr>
          <w:rFonts w:ascii="Times New Roman CYR" w:hAnsi="Times New Roman CYR" w:cs="Times New Roman CYR"/>
          <w:color w:val="000000"/>
          <w:sz w:val="28"/>
          <w:szCs w:val="28"/>
        </w:rPr>
        <w:t>в общем количестве объектов культурного наследия, находящихся в муниципальной собственности.</w:t>
      </w:r>
      <w:proofErr w:type="gramEnd"/>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В 2016 году подготовлена научно-проектная документация по сохранению</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объекта «Братское кладбище воинов Советской Армии участников Великой отечественной войны 1941-1945гг, похороненных госпиталями». Средства выделены из краевого и городского бюджета в рамках государственной программы Красноярского края «Развитие культуры и туризма».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V. </w:t>
      </w:r>
      <w:r w:rsidRPr="00131932">
        <w:rPr>
          <w:rFonts w:ascii="Times New Roman CYR" w:hAnsi="Times New Roman CYR" w:cs="Times New Roman CYR"/>
          <w:b/>
          <w:bCs/>
          <w:color w:val="000000"/>
          <w:sz w:val="28"/>
          <w:szCs w:val="28"/>
        </w:rPr>
        <w:t>Физическая культура и спорт</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23. </w:t>
      </w:r>
      <w:r w:rsidRPr="00131932">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Количество систематически занимающихся физической культурой и спортом и результаты выступления городских спортсменов на соревнованиях различного уровня – показатели, характеризующие состояние дел в отрасли физическая культура и спорт. По данным статистики число занимающихся физической культурой и спортом в 2016 году составило 30609 человека, что составляет 36,04 % от общего числа жителей города в возрасте от 3 до 79 лет, для сравнения</w:t>
      </w:r>
      <w:r w:rsidR="00D63C2C">
        <w:rPr>
          <w:rFonts w:ascii="Times New Roman CYR" w:hAnsi="Times New Roman CYR" w:cs="Times New Roman CYR"/>
          <w:sz w:val="28"/>
          <w:szCs w:val="28"/>
        </w:rPr>
        <w:t>:</w:t>
      </w:r>
      <w:r w:rsidRPr="00131932">
        <w:rPr>
          <w:rFonts w:ascii="Times New Roman CYR" w:hAnsi="Times New Roman CYR" w:cs="Times New Roman CYR"/>
          <w:sz w:val="28"/>
          <w:szCs w:val="28"/>
        </w:rPr>
        <w:t xml:space="preserve"> в 2015 г. – 29624 человека (33,86%), 2014 г. – 28 195 человек (32,86%). </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lastRenderedPageBreak/>
        <w:t>По оценке в 2017 году показатель составит 36,04%, по прогнозу на 2018-2019 годы планируется также 36,04%.</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sidRPr="00131932">
        <w:rPr>
          <w:rFonts w:ascii="Times New Roman CYR" w:hAnsi="Times New Roman CYR" w:cs="Times New Roman CYR"/>
          <w:sz w:val="28"/>
          <w:szCs w:val="28"/>
        </w:rPr>
        <w:t xml:space="preserve">В спортивных школах города обучается 1539 человек, на 15 отделениях: спортивная акробатика, баскетбол, волейбол, хоккей, регби, плавание, лыжные гонки, биатлон, спортивное ориентирование, бокс, тяжелая атлетика, самбо, дзюдо, вольная борьба и футбол. </w:t>
      </w:r>
      <w:proofErr w:type="gramEnd"/>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В 2016 году количество спортивных сооружений составило 141 объект, в сравнении с 2015 годом число спортивных сооружений не изменилось.</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23.1. </w:t>
      </w:r>
      <w:r w:rsidRPr="00131932">
        <w:rPr>
          <w:rFonts w:ascii="Times New Roman CYR" w:hAnsi="Times New Roman CYR" w:cs="Times New Roman CYR"/>
          <w:b/>
          <w:bCs/>
          <w:color w:val="000000"/>
          <w:sz w:val="28"/>
          <w:szCs w:val="28"/>
        </w:rPr>
        <w:t xml:space="preserve">Доля </w:t>
      </w:r>
      <w:proofErr w:type="gramStart"/>
      <w:r w:rsidRPr="00131932">
        <w:rPr>
          <w:rFonts w:ascii="Times New Roman CYR" w:hAnsi="Times New Roman CYR" w:cs="Times New Roman CYR"/>
          <w:b/>
          <w:bCs/>
          <w:color w:val="000000"/>
          <w:sz w:val="28"/>
          <w:szCs w:val="28"/>
        </w:rPr>
        <w:t>обучающихся</w:t>
      </w:r>
      <w:proofErr w:type="gramEnd"/>
      <w:r w:rsidRPr="00131932">
        <w:rPr>
          <w:rFonts w:ascii="Times New Roman CYR" w:hAnsi="Times New Roman CYR" w:cs="Times New Roman CYR"/>
          <w:b/>
          <w:bCs/>
          <w:color w:val="000000"/>
          <w:sz w:val="28"/>
          <w:szCs w:val="28"/>
        </w:rPr>
        <w:t>, систематически занимающихся физической культурой и спортом, в общей численности обучающихся</w:t>
      </w:r>
    </w:p>
    <w:p w:rsidR="00131932" w:rsidRPr="00131932" w:rsidRDefault="00131932" w:rsidP="004501E7">
      <w:pPr>
        <w:keepNext/>
        <w:suppressLineNumbers/>
        <w:suppressAutoHyphens/>
        <w:autoSpaceDE w:val="0"/>
        <w:autoSpaceDN w:val="0"/>
        <w:adjustRightInd w:val="0"/>
        <w:spacing w:after="0" w:line="240" w:lineRule="auto"/>
        <w:ind w:firstLine="851"/>
        <w:jc w:val="both"/>
        <w:rPr>
          <w:rFonts w:ascii="Times New Roman CYR" w:hAnsi="Times New Roman CYR" w:cs="Times New Roman CYR"/>
          <w:sz w:val="28"/>
          <w:szCs w:val="28"/>
        </w:rPr>
      </w:pPr>
      <w:r w:rsidRPr="00131932">
        <w:rPr>
          <w:rFonts w:ascii="Times New Roman CYR" w:hAnsi="Times New Roman CYR" w:cs="Times New Roman CYR"/>
          <w:sz w:val="28"/>
          <w:szCs w:val="28"/>
        </w:rPr>
        <w:t>Из общей численности обучающихся систематически занимаются физической культурой и спортом – 86,08% детей. Значение данного показателя планируется сохранить в 2017 году и прогнозном периоде на 2018-2019 годы.</w:t>
      </w:r>
    </w:p>
    <w:p w:rsidR="00131932" w:rsidRPr="00131932" w:rsidRDefault="00131932" w:rsidP="004501E7">
      <w:pPr>
        <w:keepNext/>
        <w:suppressLineNumbers/>
        <w:suppressAutoHyphens/>
        <w:autoSpaceDE w:val="0"/>
        <w:autoSpaceDN w:val="0"/>
        <w:adjustRightInd w:val="0"/>
        <w:spacing w:after="0" w:line="240" w:lineRule="auto"/>
        <w:rPr>
          <w:rFonts w:ascii="Arial CYR" w:hAnsi="Arial CYR" w:cs="Arial CYR"/>
          <w:sz w:val="20"/>
          <w:szCs w:val="20"/>
        </w:rPr>
      </w:pPr>
    </w:p>
    <w:p w:rsidR="006A0DFB" w:rsidRPr="00131932" w:rsidRDefault="006A0DFB" w:rsidP="004501E7">
      <w:pPr>
        <w:keepNext/>
        <w:suppressLineNumbers/>
        <w:suppressAutoHyphens/>
        <w:autoSpaceDE w:val="0"/>
        <w:autoSpaceDN w:val="0"/>
        <w:adjustRightInd w:val="0"/>
        <w:spacing w:after="0" w:line="240" w:lineRule="auto"/>
        <w:rPr>
          <w:rFonts w:ascii="Arial" w:hAnsi="Arial" w:cs="Arial"/>
          <w:sz w:val="20"/>
          <w:szCs w:val="20"/>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VI. </w:t>
      </w:r>
      <w:r w:rsidRPr="00131932">
        <w:rPr>
          <w:rFonts w:ascii="Times New Roman CYR" w:hAnsi="Times New Roman CYR" w:cs="Times New Roman CYR"/>
          <w:b/>
          <w:bCs/>
          <w:color w:val="000000"/>
          <w:sz w:val="28"/>
          <w:szCs w:val="28"/>
        </w:rPr>
        <w:t>Жилищное строительство и обеспечение граждан жильем</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24. </w:t>
      </w:r>
      <w:r w:rsidRPr="00131932">
        <w:rPr>
          <w:rFonts w:ascii="Times New Roman CYR" w:hAnsi="Times New Roman CYR"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По данным статистической формы № 1-жилфонд площадь всего жилого фонда на конец 2016 года составила 2055,7 тыс.м.</w:t>
      </w:r>
      <w:r w:rsidRPr="00131932">
        <w:rPr>
          <w:rFonts w:ascii="Times New Roman CYR" w:hAnsi="Times New Roman CYR" w:cs="Times New Roman CYR"/>
          <w:sz w:val="28"/>
          <w:szCs w:val="28"/>
          <w:vertAlign w:val="superscript"/>
        </w:rPr>
        <w:t>2</w:t>
      </w:r>
      <w:r w:rsidRPr="00131932">
        <w:rPr>
          <w:rFonts w:ascii="Times New Roman CYR" w:hAnsi="Times New Roman CYR" w:cs="Times New Roman CYR"/>
          <w:sz w:val="28"/>
          <w:szCs w:val="28"/>
        </w:rPr>
        <w:t xml:space="preserve"> Численность постоянного населения г</w:t>
      </w:r>
      <w:proofErr w:type="gramStart"/>
      <w:r w:rsidRPr="00131932">
        <w:rPr>
          <w:rFonts w:ascii="Times New Roman CYR" w:hAnsi="Times New Roman CYR" w:cs="Times New Roman CYR"/>
          <w:sz w:val="28"/>
          <w:szCs w:val="28"/>
        </w:rPr>
        <w:t>.К</w:t>
      </w:r>
      <w:proofErr w:type="gramEnd"/>
      <w:r w:rsidRPr="00131932">
        <w:rPr>
          <w:rFonts w:ascii="Times New Roman CYR" w:hAnsi="Times New Roman CYR" w:cs="Times New Roman CYR"/>
          <w:sz w:val="28"/>
          <w:szCs w:val="28"/>
        </w:rPr>
        <w:t>анска на конец отчетного года составила 90,231 тыс. человек, таким образом общая площадь жилых помещений, приходящаяся в среднем на одного жителя в  2016 году составила 2055,7 тыс.м</w:t>
      </w:r>
      <w:r w:rsidRPr="00131932">
        <w:rPr>
          <w:rFonts w:ascii="Times New Roman CYR" w:hAnsi="Times New Roman CYR" w:cs="Times New Roman CYR"/>
          <w:sz w:val="28"/>
          <w:szCs w:val="28"/>
          <w:vertAlign w:val="superscript"/>
        </w:rPr>
        <w:t>2</w:t>
      </w:r>
      <w:r w:rsidRPr="00131932">
        <w:rPr>
          <w:rFonts w:ascii="Times New Roman CYR" w:hAnsi="Times New Roman CYR" w:cs="Times New Roman CYR"/>
          <w:sz w:val="28"/>
          <w:szCs w:val="28"/>
        </w:rPr>
        <w:t>/90,231 тыс. чел.=22,8 м</w:t>
      </w:r>
      <w:r w:rsidRPr="00131932">
        <w:rPr>
          <w:rFonts w:ascii="Times New Roman CYR" w:hAnsi="Times New Roman CYR" w:cs="Times New Roman CYR"/>
          <w:sz w:val="28"/>
          <w:szCs w:val="28"/>
          <w:vertAlign w:val="superscript"/>
        </w:rPr>
        <w:t>2</w:t>
      </w:r>
      <w:r w:rsidRPr="00131932">
        <w:rPr>
          <w:rFonts w:ascii="Times New Roman CYR" w:hAnsi="Times New Roman CYR" w:cs="Times New Roman CYR"/>
          <w:sz w:val="28"/>
          <w:szCs w:val="28"/>
        </w:rPr>
        <w:t>.</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По оценке  2017 года общая площадь жилых помещений, приходящаяся в среднем на одного жителя составит 2055,7 тыс. м</w:t>
      </w:r>
      <w:proofErr w:type="gramStart"/>
      <w:r w:rsidRPr="00131932">
        <w:rPr>
          <w:rFonts w:ascii="Times New Roman CYR" w:hAnsi="Times New Roman CYR" w:cs="Times New Roman CYR"/>
          <w:sz w:val="28"/>
          <w:szCs w:val="28"/>
          <w:vertAlign w:val="superscript"/>
        </w:rPr>
        <w:t>2</w:t>
      </w:r>
      <w:proofErr w:type="gramEnd"/>
      <w:r w:rsidRPr="00131932">
        <w:rPr>
          <w:rFonts w:ascii="Times New Roman CYR" w:hAnsi="Times New Roman CYR" w:cs="Times New Roman CYR"/>
          <w:sz w:val="28"/>
          <w:szCs w:val="28"/>
        </w:rPr>
        <w:t>/89,841 чел.=22,9 м</w:t>
      </w:r>
      <w:r w:rsidRPr="00131932">
        <w:rPr>
          <w:rFonts w:ascii="Times New Roman CYR" w:hAnsi="Times New Roman CYR" w:cs="Times New Roman CYR"/>
          <w:sz w:val="28"/>
          <w:szCs w:val="28"/>
          <w:vertAlign w:val="superscript"/>
        </w:rPr>
        <w:t>2</w:t>
      </w:r>
      <w:r w:rsidRPr="00131932">
        <w:rPr>
          <w:rFonts w:ascii="Times New Roman CYR" w:hAnsi="Times New Roman CYR" w:cs="Times New Roman CYR"/>
          <w:sz w:val="28"/>
          <w:szCs w:val="28"/>
        </w:rPr>
        <w:t xml:space="preserve">. В прогнозном периоде в связи с естественной и миграционной убылью населения данный показатель - общая площадь жилых помещений, приходящаяся в среднем на одного жителя, увеличивается: </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 в 2018 году – 2055,7 /89,455 чел.=23,0 м</w:t>
      </w:r>
      <w:proofErr w:type="gramStart"/>
      <w:r w:rsidRPr="00131932">
        <w:rPr>
          <w:rFonts w:ascii="Times New Roman CYR" w:hAnsi="Times New Roman CYR" w:cs="Times New Roman CYR"/>
          <w:sz w:val="28"/>
          <w:szCs w:val="28"/>
          <w:vertAlign w:val="superscript"/>
        </w:rPr>
        <w:t>2</w:t>
      </w:r>
      <w:proofErr w:type="gramEnd"/>
      <w:r w:rsidRPr="00131932">
        <w:rPr>
          <w:rFonts w:ascii="Times New Roman CYR" w:hAnsi="Times New Roman CYR" w:cs="Times New Roman CYR"/>
          <w:sz w:val="28"/>
          <w:szCs w:val="28"/>
        </w:rPr>
        <w:t xml:space="preserve">. </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  в 2019 году – 2055,7 м</w:t>
      </w:r>
      <w:proofErr w:type="gramStart"/>
      <w:r w:rsidRPr="00131932">
        <w:rPr>
          <w:rFonts w:ascii="Times New Roman CYR" w:hAnsi="Times New Roman CYR" w:cs="Times New Roman CYR"/>
          <w:sz w:val="28"/>
          <w:szCs w:val="28"/>
          <w:vertAlign w:val="superscript"/>
        </w:rPr>
        <w:t>2</w:t>
      </w:r>
      <w:proofErr w:type="gramEnd"/>
      <w:r w:rsidRPr="00131932">
        <w:rPr>
          <w:rFonts w:ascii="Times New Roman CYR" w:hAnsi="Times New Roman CYR" w:cs="Times New Roman CYR"/>
          <w:sz w:val="28"/>
          <w:szCs w:val="28"/>
        </w:rPr>
        <w:t>/89,173 чел. =23,1 м</w:t>
      </w:r>
      <w:r w:rsidRPr="00131932">
        <w:rPr>
          <w:rFonts w:ascii="Times New Roman CYR" w:hAnsi="Times New Roman CYR" w:cs="Times New Roman CYR"/>
          <w:sz w:val="28"/>
          <w:szCs w:val="28"/>
          <w:vertAlign w:val="superscript"/>
        </w:rPr>
        <w:t>2</w:t>
      </w:r>
      <w:r w:rsidRPr="00131932">
        <w:rPr>
          <w:rFonts w:ascii="Times New Roman CYR" w:hAnsi="Times New Roman CYR" w:cs="Times New Roman CYR"/>
          <w:sz w:val="28"/>
          <w:szCs w:val="28"/>
        </w:rPr>
        <w:t xml:space="preserve">. </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131932">
        <w:rPr>
          <w:rFonts w:ascii="Times New Roman CYR" w:hAnsi="Times New Roman CYR" w:cs="Times New Roman CYR"/>
          <w:sz w:val="28"/>
          <w:szCs w:val="28"/>
        </w:rPr>
        <w:t>По  статистическим данным за 2016 год общая площадь жилых помещений, приходящаяся в среднем на одного жителя, введенная за один год, составила 0,25 м</w:t>
      </w:r>
      <w:proofErr w:type="gramStart"/>
      <w:r w:rsidRPr="00131932">
        <w:rPr>
          <w:rFonts w:ascii="Times New Roman CYR" w:hAnsi="Times New Roman CYR" w:cs="Times New Roman CYR"/>
          <w:sz w:val="28"/>
          <w:szCs w:val="28"/>
        </w:rPr>
        <w:t>2</w:t>
      </w:r>
      <w:proofErr w:type="gramEnd"/>
      <w:r w:rsidRPr="00131932">
        <w:rPr>
          <w:rFonts w:ascii="Times New Roman CYR" w:hAnsi="Times New Roman CYR" w:cs="Times New Roman CYR"/>
          <w:sz w:val="28"/>
          <w:szCs w:val="28"/>
        </w:rPr>
        <w:t xml:space="preserve"> за счет нового строительства и ввода многоквартирных домов</w:t>
      </w:r>
      <w:r w:rsidRPr="00131932">
        <w:rPr>
          <w:rFonts w:ascii="Times New Roman CYR" w:hAnsi="Times New Roman CYR" w:cs="Times New Roman CYR"/>
          <w:color w:val="000000"/>
          <w:sz w:val="28"/>
          <w:szCs w:val="28"/>
        </w:rPr>
        <w:t xml:space="preserve"> по программе переселения граждан из аварийного жилья, также за счет индивидуального жилищного строительства.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За 2016 год введено в эксплуатацию 22711 кв.м. жилой площади, в том числе: 3 МКД  16511,4 кв</w:t>
      </w:r>
      <w:proofErr w:type="gramStart"/>
      <w:r w:rsidRPr="00131932">
        <w:rPr>
          <w:rFonts w:ascii="Times New Roman CYR" w:hAnsi="Times New Roman CYR" w:cs="Times New Roman CYR"/>
          <w:sz w:val="28"/>
          <w:szCs w:val="28"/>
        </w:rPr>
        <w:t>.м</w:t>
      </w:r>
      <w:proofErr w:type="gramEnd"/>
      <w:r w:rsidRPr="00131932">
        <w:rPr>
          <w:rFonts w:ascii="Times New Roman CYR" w:hAnsi="Times New Roman CYR" w:cs="Times New Roman CYR"/>
          <w:sz w:val="28"/>
          <w:szCs w:val="28"/>
        </w:rPr>
        <w:t xml:space="preserve"> и 50 домов ИЖС 6199,6 кв.м.(по данным </w:t>
      </w:r>
      <w:proofErr w:type="spellStart"/>
      <w:r w:rsidRPr="00131932">
        <w:rPr>
          <w:rFonts w:ascii="Times New Roman CYR" w:hAnsi="Times New Roman CYR" w:cs="Times New Roman CYR"/>
          <w:sz w:val="28"/>
          <w:szCs w:val="28"/>
        </w:rPr>
        <w:t>РоссРеестра</w:t>
      </w:r>
      <w:proofErr w:type="spellEnd"/>
      <w:r w:rsidRPr="00131932">
        <w:rPr>
          <w:rFonts w:ascii="Times New Roman CYR" w:hAnsi="Times New Roman CYR" w:cs="Times New Roman CYR"/>
          <w:sz w:val="28"/>
          <w:szCs w:val="28"/>
        </w:rPr>
        <w:t>).</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ab/>
        <w:t>За 2015 год введено в эксплуатацию 19063,0 кв.м. жилой площади, в том числе: 8378,4 кв.м. ИЖС в количестве 96 домов.</w:t>
      </w:r>
    </w:p>
    <w:p w:rsid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 В связи с завершением в 2017 году действия Федеральной программы переселения граждан из аварийного жилья, в рамках которой осуществляется строительство многоквартирных жилых домов, данный показатель </w:t>
      </w:r>
      <w:r w:rsidRPr="00131932">
        <w:rPr>
          <w:rFonts w:ascii="Times New Roman CYR" w:hAnsi="Times New Roman CYR" w:cs="Times New Roman CYR"/>
          <w:sz w:val="28"/>
          <w:szCs w:val="28"/>
        </w:rPr>
        <w:lastRenderedPageBreak/>
        <w:t>уменьшается, и по оценке 2017 года планируется 0,11 м</w:t>
      </w:r>
      <w:proofErr w:type="gramStart"/>
      <w:r w:rsidRPr="00131932">
        <w:rPr>
          <w:rFonts w:ascii="Times New Roman CYR" w:hAnsi="Times New Roman CYR" w:cs="Times New Roman CYR"/>
          <w:sz w:val="28"/>
          <w:szCs w:val="28"/>
        </w:rPr>
        <w:t>2</w:t>
      </w:r>
      <w:proofErr w:type="gramEnd"/>
      <w:r w:rsidRPr="00131932">
        <w:rPr>
          <w:rFonts w:ascii="Times New Roman CYR" w:hAnsi="Times New Roman CYR" w:cs="Times New Roman CYR"/>
          <w:sz w:val="28"/>
          <w:szCs w:val="28"/>
        </w:rPr>
        <w:t>. По прогнозу на 2018-2019 годы планируется 0,12 м</w:t>
      </w:r>
      <w:proofErr w:type="gramStart"/>
      <w:r w:rsidRPr="00131932">
        <w:rPr>
          <w:rFonts w:ascii="Times New Roman CYR" w:hAnsi="Times New Roman CYR" w:cs="Times New Roman CYR"/>
          <w:sz w:val="28"/>
          <w:szCs w:val="28"/>
        </w:rPr>
        <w:t>2</w:t>
      </w:r>
      <w:proofErr w:type="gramEnd"/>
      <w:r w:rsidRPr="00131932">
        <w:rPr>
          <w:rFonts w:ascii="Times New Roman CYR" w:hAnsi="Times New Roman CYR" w:cs="Times New Roman CYR"/>
          <w:sz w:val="28"/>
          <w:szCs w:val="28"/>
        </w:rPr>
        <w:t xml:space="preserve"> ежегодно. </w:t>
      </w:r>
    </w:p>
    <w:p w:rsidR="006A0DFB" w:rsidRPr="00131932" w:rsidRDefault="006A0DFB"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1276"/>
        <w:gridCol w:w="1134"/>
        <w:gridCol w:w="1276"/>
        <w:gridCol w:w="1134"/>
        <w:gridCol w:w="1275"/>
      </w:tblGrid>
      <w:tr w:rsidR="00131932" w:rsidRPr="00131932">
        <w:tc>
          <w:tcPr>
            <w:tcW w:w="9747" w:type="dxa"/>
            <w:gridSpan w:val="6"/>
            <w:tcBorders>
              <w:top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b/>
                <w:bCs/>
                <w:sz w:val="24"/>
                <w:szCs w:val="24"/>
              </w:rPr>
              <w:t>Ввод жилья кв.м.</w:t>
            </w:r>
          </w:p>
        </w:tc>
      </w:tr>
      <w:tr w:rsidR="00131932" w:rsidRPr="00131932">
        <w:tc>
          <w:tcPr>
            <w:tcW w:w="365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предыдущий период</w:t>
            </w:r>
          </w:p>
        </w:tc>
        <w:tc>
          <w:tcPr>
            <w:tcW w:w="113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отчетный период</w:t>
            </w:r>
          </w:p>
        </w:tc>
        <w:tc>
          <w:tcPr>
            <w:tcW w:w="3685" w:type="dxa"/>
            <w:gridSpan w:val="3"/>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прогноз</w:t>
            </w:r>
          </w:p>
        </w:tc>
      </w:tr>
      <w:tr w:rsidR="00131932" w:rsidRPr="00131932" w:rsidTr="008C3147">
        <w:tc>
          <w:tcPr>
            <w:tcW w:w="365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2016</w:t>
            </w:r>
          </w:p>
        </w:tc>
        <w:tc>
          <w:tcPr>
            <w:tcW w:w="127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2018</w:t>
            </w:r>
          </w:p>
        </w:tc>
        <w:tc>
          <w:tcPr>
            <w:tcW w:w="1275"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2019</w:t>
            </w:r>
          </w:p>
        </w:tc>
      </w:tr>
      <w:tr w:rsidR="00131932" w:rsidRPr="00131932" w:rsidTr="008C3147">
        <w:tc>
          <w:tcPr>
            <w:tcW w:w="365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Введено всего,</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 xml:space="preserve">      в том числе</w:t>
            </w:r>
          </w:p>
        </w:tc>
        <w:tc>
          <w:tcPr>
            <w:tcW w:w="127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19063,0</w:t>
            </w:r>
          </w:p>
        </w:tc>
        <w:tc>
          <w:tcPr>
            <w:tcW w:w="113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22711,0</w:t>
            </w:r>
          </w:p>
        </w:tc>
        <w:tc>
          <w:tcPr>
            <w:tcW w:w="127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10310,0</w:t>
            </w:r>
          </w:p>
        </w:tc>
        <w:tc>
          <w:tcPr>
            <w:tcW w:w="113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11000,0</w:t>
            </w:r>
          </w:p>
        </w:tc>
        <w:tc>
          <w:tcPr>
            <w:tcW w:w="1275"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11000,0</w:t>
            </w:r>
          </w:p>
        </w:tc>
      </w:tr>
      <w:tr w:rsidR="00131932" w:rsidRPr="00131932" w:rsidTr="008C3147">
        <w:trPr>
          <w:trHeight w:val="585"/>
        </w:trPr>
        <w:tc>
          <w:tcPr>
            <w:tcW w:w="365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Индивидуальное жилищное строительство (ИЖС)</w:t>
            </w:r>
          </w:p>
        </w:tc>
        <w:tc>
          <w:tcPr>
            <w:tcW w:w="127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8378,4</w:t>
            </w:r>
          </w:p>
        </w:tc>
        <w:tc>
          <w:tcPr>
            <w:tcW w:w="113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6199,6</w:t>
            </w:r>
          </w:p>
        </w:tc>
        <w:tc>
          <w:tcPr>
            <w:tcW w:w="127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6000,0</w:t>
            </w:r>
          </w:p>
        </w:tc>
        <w:tc>
          <w:tcPr>
            <w:tcW w:w="113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6000,0</w:t>
            </w:r>
          </w:p>
        </w:tc>
        <w:tc>
          <w:tcPr>
            <w:tcW w:w="1275"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6000,0</w:t>
            </w:r>
          </w:p>
        </w:tc>
      </w:tr>
      <w:tr w:rsidR="00131932" w:rsidRPr="00131932" w:rsidTr="008C3147">
        <w:tc>
          <w:tcPr>
            <w:tcW w:w="3652"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Многоквартирное строительство (МКД)</w:t>
            </w:r>
          </w:p>
        </w:tc>
        <w:tc>
          <w:tcPr>
            <w:tcW w:w="127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10684,6</w:t>
            </w:r>
          </w:p>
        </w:tc>
        <w:tc>
          <w:tcPr>
            <w:tcW w:w="113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16511,4</w:t>
            </w:r>
          </w:p>
        </w:tc>
        <w:tc>
          <w:tcPr>
            <w:tcW w:w="127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4310,0</w:t>
            </w:r>
          </w:p>
        </w:tc>
        <w:tc>
          <w:tcPr>
            <w:tcW w:w="1134"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5000,0</w:t>
            </w:r>
          </w:p>
        </w:tc>
        <w:tc>
          <w:tcPr>
            <w:tcW w:w="1275"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5000,0</w:t>
            </w:r>
          </w:p>
        </w:tc>
      </w:tr>
    </w:tbl>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25. </w:t>
      </w:r>
      <w:r w:rsidRPr="00131932">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r>
      <w:r w:rsidRPr="00131932">
        <w:rPr>
          <w:rFonts w:ascii="Times New Roman CYR" w:hAnsi="Times New Roman CYR" w:cs="Times New Roman CYR"/>
          <w:color w:val="000000"/>
          <w:sz w:val="28"/>
          <w:szCs w:val="28"/>
        </w:rPr>
        <w:t xml:space="preserve">Площадь земельных участков, предоставленных  для строительства в расчете на 10 тыс. чел. населения в 2016 году составила 0,78 га. </w:t>
      </w:r>
      <w:r w:rsidRPr="00131932">
        <w:rPr>
          <w:rFonts w:ascii="Times New Roman CYR" w:hAnsi="Times New Roman CYR" w:cs="Times New Roman CYR"/>
          <w:sz w:val="28"/>
          <w:szCs w:val="28"/>
        </w:rPr>
        <w:t xml:space="preserve">В 2016 году общая площадь </w:t>
      </w:r>
      <w:proofErr w:type="gramStart"/>
      <w:r w:rsidRPr="00131932">
        <w:rPr>
          <w:rFonts w:ascii="Times New Roman CYR" w:hAnsi="Times New Roman CYR" w:cs="Times New Roman CYR"/>
          <w:sz w:val="28"/>
          <w:szCs w:val="28"/>
        </w:rPr>
        <w:t>земельных участков, предоставленных для строительства составила</w:t>
      </w:r>
      <w:proofErr w:type="gramEnd"/>
      <w:r w:rsidRPr="00131932">
        <w:rPr>
          <w:rFonts w:ascii="Times New Roman CYR" w:hAnsi="Times New Roman CYR" w:cs="Times New Roman CYR"/>
          <w:sz w:val="28"/>
          <w:szCs w:val="28"/>
        </w:rPr>
        <w:t xml:space="preserve"> 7,06 га, в 2015 году – 19,48 га. </w:t>
      </w:r>
      <w:r w:rsidRPr="00131932">
        <w:rPr>
          <w:rFonts w:ascii="Times New Roman CYR" w:hAnsi="Times New Roman CYR" w:cs="Times New Roman CYR"/>
          <w:color w:val="000000"/>
          <w:sz w:val="28"/>
          <w:szCs w:val="28"/>
          <w:highlight w:val="white"/>
        </w:rPr>
        <w:t>В 2016 году показатель уменьшился, так как  земельные участки под строительство многоквартирных жилых домов предоставлялись по Федеральной программе переселения граждан из аварийного жилья</w:t>
      </w:r>
      <w:r w:rsidRPr="00131932">
        <w:rPr>
          <w:rFonts w:ascii="Times New Roman CYR" w:hAnsi="Times New Roman CYR" w:cs="Times New Roman CYR"/>
          <w:sz w:val="28"/>
          <w:szCs w:val="28"/>
        </w:rPr>
        <w:t>.</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ab/>
        <w:t xml:space="preserve">По не жилищному строительству произошло снижение в связи с введением нового земельного кодекса РФ с 01.03.2015. и  предоставлением земельных участков  для </w:t>
      </w:r>
      <w:r w:rsidRPr="00131932">
        <w:rPr>
          <w:rFonts w:ascii="Times New Roman CYR" w:hAnsi="Times New Roman CYR" w:cs="Times New Roman CYR"/>
          <w:sz w:val="28"/>
          <w:szCs w:val="28"/>
        </w:rPr>
        <w:t>строительства объектов, не являющихся объектами жилищного строительства, только посредством торгов. Формирование земельного участка осуществляется заинтересованными лицами за свой счет, что привело к уменьшению количества земельных участков, выставляемых на торги и, соответственно, сократилось количество желающих осуществлять строительство нежилых объектов.</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По оценке  2017 года планируемая общая площадь земельных участков, предоставленных для строительства, составит 7,16 га.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По прогнозу на 2018-2019 годы общая площадь земельных участков, предоставленных для строительства,  планируется 4,96 га ежегодно.</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87"/>
        <w:gridCol w:w="1208"/>
        <w:gridCol w:w="1263"/>
        <w:gridCol w:w="983"/>
        <w:gridCol w:w="846"/>
        <w:gridCol w:w="1160"/>
      </w:tblGrid>
      <w:tr w:rsidR="00131932" w:rsidRPr="00131932">
        <w:tc>
          <w:tcPr>
            <w:tcW w:w="9747" w:type="dxa"/>
            <w:gridSpan w:val="6"/>
            <w:tcBorders>
              <w:top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b/>
                <w:bCs/>
                <w:sz w:val="24"/>
                <w:szCs w:val="24"/>
              </w:rPr>
              <w:t>Площадь предоставленных земельных участков</w:t>
            </w:r>
            <w:r w:rsidRPr="00131932">
              <w:rPr>
                <w:rFonts w:ascii="Times New Roman CYR" w:hAnsi="Times New Roman CYR" w:cs="Times New Roman CYR"/>
                <w:sz w:val="24"/>
                <w:szCs w:val="24"/>
              </w:rPr>
              <w:t xml:space="preserve">, </w:t>
            </w:r>
            <w:proofErr w:type="gramStart"/>
            <w:r w:rsidRPr="00131932">
              <w:rPr>
                <w:rFonts w:ascii="Times New Roman CYR" w:hAnsi="Times New Roman CYR" w:cs="Times New Roman CYR"/>
                <w:b/>
                <w:bCs/>
                <w:sz w:val="24"/>
                <w:szCs w:val="24"/>
              </w:rPr>
              <w:t>га</w:t>
            </w:r>
            <w:proofErr w:type="gramEnd"/>
          </w:p>
        </w:tc>
      </w:tr>
      <w:tr w:rsidR="00131932" w:rsidRPr="00131932">
        <w:tc>
          <w:tcPr>
            <w:tcW w:w="428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tc>
        <w:tc>
          <w:tcPr>
            <w:tcW w:w="120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предыдущий период</w:t>
            </w:r>
          </w:p>
        </w:tc>
        <w:tc>
          <w:tcPr>
            <w:tcW w:w="126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отчетный период</w:t>
            </w:r>
          </w:p>
        </w:tc>
        <w:tc>
          <w:tcPr>
            <w:tcW w:w="2989" w:type="dxa"/>
            <w:gridSpan w:val="3"/>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прогноз</w:t>
            </w:r>
          </w:p>
        </w:tc>
      </w:tr>
      <w:tr w:rsidR="00131932" w:rsidRPr="00131932">
        <w:tc>
          <w:tcPr>
            <w:tcW w:w="428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p>
        </w:tc>
        <w:tc>
          <w:tcPr>
            <w:tcW w:w="120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2015</w:t>
            </w:r>
          </w:p>
        </w:tc>
        <w:tc>
          <w:tcPr>
            <w:tcW w:w="126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2016</w:t>
            </w:r>
          </w:p>
        </w:tc>
        <w:tc>
          <w:tcPr>
            <w:tcW w:w="98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2017</w:t>
            </w:r>
          </w:p>
        </w:tc>
        <w:tc>
          <w:tcPr>
            <w:tcW w:w="84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2018</w:t>
            </w:r>
          </w:p>
        </w:tc>
        <w:tc>
          <w:tcPr>
            <w:tcW w:w="1160"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2019</w:t>
            </w:r>
          </w:p>
        </w:tc>
      </w:tr>
      <w:tr w:rsidR="00131932" w:rsidRPr="00131932">
        <w:tc>
          <w:tcPr>
            <w:tcW w:w="428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 xml:space="preserve">Площадь земельных участков, </w:t>
            </w:r>
            <w:r w:rsidRPr="00131932">
              <w:rPr>
                <w:rFonts w:ascii="Times New Roman CYR" w:hAnsi="Times New Roman CYR" w:cs="Times New Roman CYR"/>
                <w:sz w:val="24"/>
                <w:szCs w:val="24"/>
              </w:rPr>
              <w:lastRenderedPageBreak/>
              <w:t>предоставленных для строительства, всего:</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4"/>
                <w:szCs w:val="24"/>
              </w:rPr>
            </w:pPr>
            <w:r w:rsidRPr="00131932">
              <w:rPr>
                <w:rFonts w:ascii="Times New Roman CYR" w:hAnsi="Times New Roman CYR" w:cs="Times New Roman CYR"/>
                <w:sz w:val="24"/>
                <w:szCs w:val="24"/>
              </w:rPr>
              <w:t xml:space="preserve">      в том числе</w:t>
            </w:r>
          </w:p>
        </w:tc>
        <w:tc>
          <w:tcPr>
            <w:tcW w:w="120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lastRenderedPageBreak/>
              <w:t>19,48</w:t>
            </w:r>
          </w:p>
        </w:tc>
        <w:tc>
          <w:tcPr>
            <w:tcW w:w="126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7,06</w:t>
            </w:r>
          </w:p>
        </w:tc>
        <w:tc>
          <w:tcPr>
            <w:tcW w:w="98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7,16</w:t>
            </w:r>
          </w:p>
        </w:tc>
        <w:tc>
          <w:tcPr>
            <w:tcW w:w="84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4,96</w:t>
            </w:r>
          </w:p>
        </w:tc>
        <w:tc>
          <w:tcPr>
            <w:tcW w:w="1160"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4,96</w:t>
            </w:r>
          </w:p>
        </w:tc>
      </w:tr>
      <w:tr w:rsidR="00131932" w:rsidRPr="00131932">
        <w:tc>
          <w:tcPr>
            <w:tcW w:w="428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ind w:left="284"/>
              <w:rPr>
                <w:rFonts w:ascii="Times New Roman CYR" w:hAnsi="Times New Roman CYR" w:cs="Times New Roman CYR"/>
                <w:sz w:val="24"/>
                <w:szCs w:val="24"/>
              </w:rPr>
            </w:pPr>
            <w:r w:rsidRPr="00131932">
              <w:rPr>
                <w:rFonts w:ascii="Times New Roman CYR" w:hAnsi="Times New Roman CYR" w:cs="Times New Roman CYR"/>
                <w:sz w:val="24"/>
                <w:szCs w:val="24"/>
              </w:rPr>
              <w:lastRenderedPageBreak/>
              <w:t>для жилищного строительства (в т.ч. для   ИЖС)</w:t>
            </w:r>
          </w:p>
        </w:tc>
        <w:tc>
          <w:tcPr>
            <w:tcW w:w="120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6,0</w:t>
            </w:r>
          </w:p>
        </w:tc>
        <w:tc>
          <w:tcPr>
            <w:tcW w:w="126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2,9</w:t>
            </w:r>
          </w:p>
        </w:tc>
        <w:tc>
          <w:tcPr>
            <w:tcW w:w="98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4"/>
                <w:szCs w:val="24"/>
              </w:rPr>
            </w:pPr>
            <w:r w:rsidRPr="00131932">
              <w:rPr>
                <w:rFonts w:ascii="Times New Roman CYR" w:hAnsi="Times New Roman CYR" w:cs="Times New Roman CYR"/>
                <w:sz w:val="24"/>
                <w:szCs w:val="24"/>
              </w:rPr>
              <w:t xml:space="preserve"> 3,0</w:t>
            </w:r>
          </w:p>
        </w:tc>
        <w:tc>
          <w:tcPr>
            <w:tcW w:w="84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4"/>
                <w:szCs w:val="24"/>
              </w:rPr>
            </w:pPr>
            <w:r w:rsidRPr="00131932">
              <w:rPr>
                <w:rFonts w:ascii="Times New Roman CYR" w:hAnsi="Times New Roman CYR" w:cs="Times New Roman CYR"/>
                <w:sz w:val="24"/>
                <w:szCs w:val="24"/>
              </w:rPr>
              <w:t>0,8 (только ИЖС)</w:t>
            </w:r>
          </w:p>
        </w:tc>
        <w:tc>
          <w:tcPr>
            <w:tcW w:w="1160"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4"/>
                <w:szCs w:val="24"/>
              </w:rPr>
            </w:pPr>
            <w:r w:rsidRPr="00131932">
              <w:rPr>
                <w:rFonts w:ascii="Times New Roman CYR" w:hAnsi="Times New Roman CYR" w:cs="Times New Roman CYR"/>
                <w:sz w:val="24"/>
                <w:szCs w:val="24"/>
              </w:rPr>
              <w:t>0,8 (только ИЖС)</w:t>
            </w:r>
          </w:p>
        </w:tc>
      </w:tr>
      <w:tr w:rsidR="00131932" w:rsidRPr="00131932">
        <w:tc>
          <w:tcPr>
            <w:tcW w:w="428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ind w:left="284"/>
              <w:rPr>
                <w:rFonts w:ascii="Times New Roman CYR" w:hAnsi="Times New Roman CYR" w:cs="Times New Roman CYR"/>
                <w:sz w:val="24"/>
                <w:szCs w:val="24"/>
              </w:rPr>
            </w:pPr>
            <w:r w:rsidRPr="00131932">
              <w:rPr>
                <w:rFonts w:ascii="Times New Roman CYR" w:hAnsi="Times New Roman CYR" w:cs="Times New Roman CYR"/>
                <w:sz w:val="24"/>
                <w:szCs w:val="24"/>
              </w:rPr>
              <w:t>для комплексного освоения в целях жилищного строительства</w:t>
            </w:r>
          </w:p>
        </w:tc>
        <w:tc>
          <w:tcPr>
            <w:tcW w:w="120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w:t>
            </w:r>
          </w:p>
        </w:tc>
        <w:tc>
          <w:tcPr>
            <w:tcW w:w="98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4"/>
                <w:szCs w:val="24"/>
              </w:rPr>
            </w:pPr>
            <w:r w:rsidRPr="00131932">
              <w:rPr>
                <w:rFonts w:ascii="Times New Roman CYR" w:hAnsi="Times New Roman CYR" w:cs="Times New Roman CY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4"/>
                <w:szCs w:val="24"/>
              </w:rPr>
            </w:pPr>
            <w:r w:rsidRPr="00131932">
              <w:rPr>
                <w:rFonts w:ascii="Times New Roman CYR" w:hAnsi="Times New Roman CYR" w:cs="Times New Roman CYR"/>
                <w:sz w:val="24"/>
                <w:szCs w:val="24"/>
              </w:rPr>
              <w:t>-</w:t>
            </w:r>
          </w:p>
        </w:tc>
        <w:tc>
          <w:tcPr>
            <w:tcW w:w="1160"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4"/>
                <w:szCs w:val="24"/>
              </w:rPr>
            </w:pPr>
            <w:r w:rsidRPr="00131932">
              <w:rPr>
                <w:rFonts w:ascii="Times New Roman CYR" w:hAnsi="Times New Roman CYR" w:cs="Times New Roman CYR"/>
                <w:sz w:val="24"/>
                <w:szCs w:val="24"/>
              </w:rPr>
              <w:t>-</w:t>
            </w:r>
          </w:p>
        </w:tc>
      </w:tr>
      <w:tr w:rsidR="00131932" w:rsidRPr="00131932">
        <w:tc>
          <w:tcPr>
            <w:tcW w:w="428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ind w:left="284"/>
              <w:rPr>
                <w:rFonts w:ascii="Times New Roman CYR" w:hAnsi="Times New Roman CYR" w:cs="Times New Roman CYR"/>
                <w:sz w:val="24"/>
                <w:szCs w:val="24"/>
              </w:rPr>
            </w:pPr>
            <w:r w:rsidRPr="00131932">
              <w:rPr>
                <w:rFonts w:ascii="Times New Roman CYR" w:hAnsi="Times New Roman CYR" w:cs="Times New Roman CYR"/>
                <w:sz w:val="24"/>
                <w:szCs w:val="24"/>
              </w:rPr>
              <w:t>для строительства объектов, не являющихся объектами жилищного строительства</w:t>
            </w:r>
          </w:p>
        </w:tc>
        <w:tc>
          <w:tcPr>
            <w:tcW w:w="120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13,48</w:t>
            </w:r>
          </w:p>
        </w:tc>
        <w:tc>
          <w:tcPr>
            <w:tcW w:w="126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4"/>
                <w:szCs w:val="24"/>
              </w:rPr>
            </w:pPr>
            <w:r w:rsidRPr="00131932">
              <w:rPr>
                <w:rFonts w:ascii="Times New Roman CYR" w:hAnsi="Times New Roman CYR" w:cs="Times New Roman CYR"/>
                <w:sz w:val="24"/>
                <w:szCs w:val="24"/>
              </w:rPr>
              <w:t>4,16</w:t>
            </w:r>
          </w:p>
        </w:tc>
        <w:tc>
          <w:tcPr>
            <w:tcW w:w="983"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4"/>
                <w:szCs w:val="24"/>
              </w:rPr>
            </w:pPr>
            <w:r w:rsidRPr="00131932">
              <w:rPr>
                <w:rFonts w:ascii="Times New Roman CYR" w:hAnsi="Times New Roman CYR" w:cs="Times New Roman CYR"/>
                <w:sz w:val="24"/>
                <w:szCs w:val="24"/>
              </w:rPr>
              <w:t>4,16</w:t>
            </w:r>
          </w:p>
        </w:tc>
        <w:tc>
          <w:tcPr>
            <w:tcW w:w="846"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4"/>
                <w:szCs w:val="24"/>
              </w:rPr>
            </w:pPr>
            <w:r w:rsidRPr="00131932">
              <w:rPr>
                <w:rFonts w:ascii="Times New Roman CYR" w:hAnsi="Times New Roman CYR" w:cs="Times New Roman CYR"/>
                <w:sz w:val="24"/>
                <w:szCs w:val="24"/>
              </w:rPr>
              <w:t>4,16</w:t>
            </w:r>
          </w:p>
        </w:tc>
        <w:tc>
          <w:tcPr>
            <w:tcW w:w="1160"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4"/>
                <w:szCs w:val="24"/>
              </w:rPr>
            </w:pPr>
            <w:r w:rsidRPr="00131932">
              <w:rPr>
                <w:rFonts w:ascii="Times New Roman CYR" w:hAnsi="Times New Roman CYR" w:cs="Times New Roman CYR"/>
                <w:sz w:val="24"/>
                <w:szCs w:val="24"/>
              </w:rPr>
              <w:t>4,16</w:t>
            </w:r>
          </w:p>
        </w:tc>
      </w:tr>
    </w:tbl>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Из общей площади  предоставленных земельных участков площадь земельных участков для жилищного строительства и индивидуального жилищного строительства в 2016 году составила  2,9 га, в 2015 году - 6,0 га.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В  2017 году планируемая площадь земельных участков,  предоставленных для жилищного строительства и индивидуального жилищного строительства, составит  3,0 га.</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По прогнозу на 2018-2019 годы площадь земельных участков, предоставленных для строительства,  планируется 0,8 га ежегодно только для ИЖС. Уменьшение в связи с завершением в 2017</w:t>
      </w:r>
      <w:r w:rsidR="006A0DFB">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г</w:t>
      </w:r>
      <w:r w:rsidR="006A0DFB">
        <w:rPr>
          <w:rFonts w:ascii="Times New Roman CYR" w:hAnsi="Times New Roman CYR" w:cs="Times New Roman CYR"/>
          <w:sz w:val="28"/>
          <w:szCs w:val="28"/>
        </w:rPr>
        <w:t>оду</w:t>
      </w:r>
      <w:r w:rsidRPr="00131932">
        <w:rPr>
          <w:rFonts w:ascii="Times New Roman CYR" w:hAnsi="Times New Roman CYR" w:cs="Times New Roman CYR"/>
          <w:sz w:val="28"/>
          <w:szCs w:val="28"/>
        </w:rPr>
        <w:t xml:space="preserve"> </w:t>
      </w:r>
      <w:r w:rsidRPr="00131932">
        <w:rPr>
          <w:rFonts w:ascii="Times New Roman CYR" w:hAnsi="Times New Roman CYR" w:cs="Times New Roman CYR"/>
          <w:color w:val="000000"/>
          <w:sz w:val="28"/>
          <w:szCs w:val="28"/>
          <w:highlight w:val="white"/>
        </w:rPr>
        <w:t>Федеральной программы переселения граждан из аварийного жилья</w:t>
      </w:r>
      <w:r w:rsidRPr="00131932">
        <w:rPr>
          <w:rFonts w:ascii="Times New Roman CYR" w:hAnsi="Times New Roman CYR" w:cs="Times New Roman CYR"/>
          <w:sz w:val="28"/>
          <w:szCs w:val="28"/>
        </w:rPr>
        <w:t>.</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26. </w:t>
      </w:r>
      <w:r w:rsidRPr="00131932">
        <w:rPr>
          <w:rFonts w:ascii="Times New Roman CYR" w:hAnsi="Times New Roman CYR" w:cs="Times New Roman CYR"/>
          <w:b/>
          <w:bCs/>
          <w:color w:val="000000"/>
          <w:sz w:val="28"/>
          <w:szCs w:val="28"/>
        </w:rPr>
        <w:t xml:space="preserve">Площадь земельных участков, предоставленных для строительства, в отношении которых </w:t>
      </w:r>
      <w:proofErr w:type="gramStart"/>
      <w:r w:rsidRPr="00131932">
        <w:rPr>
          <w:rFonts w:ascii="Times New Roman CYR" w:hAnsi="Times New Roman CYR" w:cs="Times New Roman CYR"/>
          <w:b/>
          <w:bCs/>
          <w:color w:val="000000"/>
          <w:sz w:val="28"/>
          <w:szCs w:val="28"/>
        </w:rPr>
        <w:t>с даты принятия</w:t>
      </w:r>
      <w:proofErr w:type="gramEnd"/>
      <w:r w:rsidRPr="00131932">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26.1. </w:t>
      </w:r>
      <w:r w:rsidRPr="00131932">
        <w:rPr>
          <w:rFonts w:ascii="Times New Roman CYR" w:hAnsi="Times New Roman CYR" w:cs="Times New Roman CYR"/>
          <w:b/>
          <w:bCs/>
          <w:color w:val="000000"/>
          <w:sz w:val="28"/>
          <w:szCs w:val="28"/>
        </w:rPr>
        <w:t>объектов жилищного строительства - в течение 3 лет</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6A0DFB" w:rsidRPr="00A61671" w:rsidRDefault="00131932" w:rsidP="004501E7">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131932">
        <w:rPr>
          <w:rFonts w:ascii="Arial" w:hAnsi="Arial" w:cs="Arial"/>
          <w:sz w:val="20"/>
          <w:szCs w:val="20"/>
        </w:rPr>
        <w:t xml:space="preserve"> </w:t>
      </w:r>
      <w:r w:rsidR="006A0DFB" w:rsidRPr="00A61671">
        <w:rPr>
          <w:rFonts w:ascii="Times New Roman" w:hAnsi="Times New Roman" w:cs="Times New Roman"/>
          <w:sz w:val="28"/>
          <w:szCs w:val="28"/>
        </w:rPr>
        <w:t>За период 201</w:t>
      </w:r>
      <w:r w:rsidR="006A0DFB">
        <w:rPr>
          <w:rFonts w:ascii="Times New Roman" w:hAnsi="Times New Roman" w:cs="Times New Roman"/>
          <w:sz w:val="28"/>
          <w:szCs w:val="28"/>
        </w:rPr>
        <w:t>6</w:t>
      </w:r>
      <w:r w:rsidR="006A0DFB" w:rsidRPr="00A61671">
        <w:rPr>
          <w:rFonts w:ascii="Times New Roman" w:hAnsi="Times New Roman" w:cs="Times New Roman"/>
          <w:sz w:val="28"/>
          <w:szCs w:val="28"/>
        </w:rPr>
        <w:t xml:space="preserve"> год показатель площади земельных участков, предоставленных  для строительства, в отношении которых </w:t>
      </w:r>
      <w:proofErr w:type="gramStart"/>
      <w:r w:rsidR="006A0DFB" w:rsidRPr="00A61671">
        <w:rPr>
          <w:rFonts w:ascii="Times New Roman" w:hAnsi="Times New Roman" w:cs="Times New Roman"/>
          <w:sz w:val="28"/>
          <w:szCs w:val="28"/>
        </w:rPr>
        <w:t>с даты принятия</w:t>
      </w:r>
      <w:proofErr w:type="gramEnd"/>
      <w:r w:rsidR="006A0DFB" w:rsidRPr="00A61671">
        <w:rPr>
          <w:rFonts w:ascii="Times New Roman" w:hAnsi="Times New Roman" w:cs="Times New Roman"/>
          <w:sz w:val="28"/>
          <w:szCs w:val="28"/>
        </w:rPr>
        <w:t xml:space="preserve"> решения о предоставлении земельного участка не было получено разрешение на ввод в эксплуатацию объектов жилищного строительства </w:t>
      </w:r>
      <w:r w:rsidR="006A0DFB">
        <w:rPr>
          <w:rFonts w:ascii="Times New Roman" w:hAnsi="Times New Roman" w:cs="Times New Roman"/>
          <w:sz w:val="28"/>
          <w:szCs w:val="28"/>
        </w:rPr>
        <w:t>(МКД)</w:t>
      </w:r>
      <w:r w:rsidR="006A0DFB" w:rsidRPr="00A61671">
        <w:rPr>
          <w:rFonts w:ascii="Times New Roman" w:hAnsi="Times New Roman" w:cs="Times New Roman"/>
          <w:sz w:val="28"/>
          <w:szCs w:val="28"/>
        </w:rPr>
        <w:t xml:space="preserve">- в течение 3 лет, составляет </w:t>
      </w:r>
      <w:r w:rsidR="006A0DFB">
        <w:rPr>
          <w:rFonts w:ascii="Times New Roman" w:hAnsi="Times New Roman" w:cs="Times New Roman"/>
          <w:sz w:val="28"/>
          <w:szCs w:val="28"/>
        </w:rPr>
        <w:t xml:space="preserve">0,0 </w:t>
      </w:r>
      <w:r w:rsidR="006A0DFB" w:rsidRPr="00A61671">
        <w:rPr>
          <w:rFonts w:ascii="Times New Roman" w:hAnsi="Times New Roman" w:cs="Times New Roman"/>
          <w:sz w:val="28"/>
          <w:szCs w:val="28"/>
        </w:rPr>
        <w:t xml:space="preserve">кв.м. </w:t>
      </w:r>
    </w:p>
    <w:tbl>
      <w:tblPr>
        <w:tblW w:w="9913" w:type="dxa"/>
        <w:jc w:val="center"/>
        <w:tblInd w:w="224" w:type="dxa"/>
        <w:tblBorders>
          <w:top w:val="single" w:sz="4" w:space="0" w:color="auto"/>
          <w:left w:val="single" w:sz="4" w:space="0" w:color="auto"/>
          <w:bottom w:val="single" w:sz="4" w:space="0" w:color="auto"/>
          <w:right w:val="single" w:sz="4" w:space="0" w:color="auto"/>
        </w:tblBorders>
        <w:tblLayout w:type="fixed"/>
        <w:tblLook w:val="0000"/>
      </w:tblPr>
      <w:tblGrid>
        <w:gridCol w:w="2097"/>
        <w:gridCol w:w="1391"/>
        <w:gridCol w:w="2325"/>
        <w:gridCol w:w="1418"/>
        <w:gridCol w:w="1028"/>
        <w:gridCol w:w="1633"/>
        <w:gridCol w:w="21"/>
      </w:tblGrid>
      <w:tr w:rsidR="006A0DFB" w:rsidRPr="00A61671" w:rsidTr="006703A2">
        <w:trPr>
          <w:gridAfter w:val="1"/>
          <w:wAfter w:w="21" w:type="dxa"/>
          <w:jc w:val="center"/>
        </w:trPr>
        <w:tc>
          <w:tcPr>
            <w:tcW w:w="9892" w:type="dxa"/>
            <w:gridSpan w:val="6"/>
            <w:tcBorders>
              <w:top w:val="single" w:sz="4" w:space="0" w:color="auto"/>
              <w:bottom w:val="single" w:sz="4" w:space="0" w:color="auto"/>
            </w:tcBorders>
            <w:vAlign w:val="center"/>
          </w:tcPr>
          <w:p w:rsidR="006A0DFB" w:rsidRPr="00E82972" w:rsidRDefault="006A0DFB" w:rsidP="004501E7">
            <w:pPr>
              <w:keepNext/>
              <w:suppressLineNumbers/>
              <w:suppressAutoHyphens/>
              <w:autoSpaceDE w:val="0"/>
              <w:autoSpaceDN w:val="0"/>
              <w:adjustRightInd w:val="0"/>
              <w:spacing w:after="0" w:line="240" w:lineRule="auto"/>
              <w:jc w:val="both"/>
              <w:rPr>
                <w:rFonts w:ascii="Times New Roman CYR" w:hAnsi="Times New Roman CYR" w:cs="Times New Roman CYR"/>
              </w:rPr>
            </w:pPr>
            <w:r w:rsidRPr="00E82972">
              <w:rPr>
                <w:rFonts w:ascii="Times New Roman CYR" w:hAnsi="Times New Roman CYR" w:cs="Times New Roman CYR"/>
              </w:rPr>
              <w:t xml:space="preserve">26.1. Площадь земельных участков, предоставленных для </w:t>
            </w:r>
            <w:r w:rsidRPr="00E82972">
              <w:rPr>
                <w:rFonts w:ascii="Times New Roman CYR" w:hAnsi="Times New Roman CYR" w:cs="Times New Roman CYR"/>
                <w:b/>
                <w:bCs/>
              </w:rPr>
              <w:t>жилищного строительства</w:t>
            </w:r>
            <w:r w:rsidRPr="00E82972">
              <w:rPr>
                <w:rFonts w:ascii="Times New Roman CYR" w:hAnsi="Times New Roman CYR" w:cs="Times New Roman CYR"/>
              </w:rPr>
              <w:t xml:space="preserve">, </w:t>
            </w:r>
            <w:r w:rsidRPr="00E82972">
              <w:rPr>
                <w:rFonts w:ascii="Times New Roman CYR" w:hAnsi="Times New Roman CYR" w:cs="Times New Roman CYR"/>
              </w:rPr>
              <w:br/>
              <w:t xml:space="preserve">в отношении которых </w:t>
            </w:r>
            <w:proofErr w:type="gramStart"/>
            <w:r w:rsidRPr="00E82972">
              <w:rPr>
                <w:rFonts w:ascii="Times New Roman CYR" w:hAnsi="Times New Roman CYR" w:cs="Times New Roman CYR"/>
              </w:rPr>
              <w:t>с даты принятия</w:t>
            </w:r>
            <w:proofErr w:type="gramEnd"/>
            <w:r w:rsidRPr="00E82972">
              <w:rPr>
                <w:rFonts w:ascii="Times New Roman CYR" w:hAnsi="Times New Roman CYR" w:cs="Times New Roman CYR"/>
              </w:rPr>
              <w:t xml:space="preserve"> решения о предоставлении земельного участка </w:t>
            </w:r>
            <w:r w:rsidRPr="00E82972">
              <w:rPr>
                <w:rFonts w:ascii="Times New Roman CYR" w:hAnsi="Times New Roman CYR" w:cs="Times New Roman CYR"/>
              </w:rPr>
              <w:br/>
              <w:t xml:space="preserve">или подписания протокола о результатах торгов (конкурсов, аукционов) не было получено разрешение на ввод в эксплуатацию в течение </w:t>
            </w:r>
            <w:r w:rsidRPr="00E82972">
              <w:rPr>
                <w:rFonts w:ascii="Times New Roman CYR" w:hAnsi="Times New Roman CYR" w:cs="Times New Roman CYR"/>
                <w:u w:val="single"/>
              </w:rPr>
              <w:t>3 лет</w:t>
            </w:r>
            <w:r w:rsidRPr="00E82972">
              <w:rPr>
                <w:rFonts w:ascii="Times New Roman CYR" w:hAnsi="Times New Roman CYR" w:cs="Times New Roman CYR"/>
              </w:rPr>
              <w:t>, кв.м.</w:t>
            </w:r>
          </w:p>
        </w:tc>
      </w:tr>
      <w:tr w:rsidR="006A0DFB" w:rsidRPr="00A61671" w:rsidTr="008170E5">
        <w:trPr>
          <w:jc w:val="center"/>
        </w:trPr>
        <w:tc>
          <w:tcPr>
            <w:tcW w:w="2097" w:type="dxa"/>
            <w:tcBorders>
              <w:top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Площадь земельного участка, кв.м.</w:t>
            </w:r>
          </w:p>
        </w:tc>
        <w:tc>
          <w:tcPr>
            <w:tcW w:w="2325" w:type="dxa"/>
            <w:tcBorders>
              <w:top w:val="single" w:sz="4" w:space="0" w:color="auto"/>
              <w:left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after="0" w:line="240" w:lineRule="auto"/>
              <w:ind w:left="-18" w:right="-12"/>
              <w:jc w:val="center"/>
              <w:rPr>
                <w:rFonts w:ascii="Times New Roman CYR" w:hAnsi="Times New Roman CYR" w:cs="Times New Roman CYR"/>
              </w:rPr>
            </w:pPr>
            <w:r w:rsidRPr="00E82972">
              <w:rPr>
                <w:rFonts w:ascii="Times New Roman CYR" w:hAnsi="Times New Roman CYR" w:cs="Times New Roman CYR"/>
              </w:rPr>
              <w:t xml:space="preserve">Дата принятия решения о предоставлении земельного участка или подписания протокола о результатах торгов (конкурсов, </w:t>
            </w:r>
            <w:r w:rsidRPr="00E82972">
              <w:rPr>
                <w:rFonts w:ascii="Times New Roman CYR" w:hAnsi="Times New Roman CYR" w:cs="Times New Roman CYR"/>
              </w:rPr>
              <w:lastRenderedPageBreak/>
              <w:t>аукционов)</w:t>
            </w:r>
          </w:p>
        </w:tc>
        <w:tc>
          <w:tcPr>
            <w:tcW w:w="1418" w:type="dxa"/>
            <w:tcBorders>
              <w:top w:val="single" w:sz="4" w:space="0" w:color="auto"/>
              <w:left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after="0" w:line="240" w:lineRule="auto"/>
              <w:ind w:left="-62"/>
              <w:jc w:val="center"/>
              <w:rPr>
                <w:rFonts w:ascii="Times New Roman CYR" w:hAnsi="Times New Roman CYR" w:cs="Times New Roman CYR"/>
              </w:rPr>
            </w:pPr>
            <w:r w:rsidRPr="00E82972">
              <w:rPr>
                <w:rFonts w:ascii="Times New Roman CYR" w:hAnsi="Times New Roman CYR" w:cs="Times New Roman CYR"/>
              </w:rPr>
              <w:lastRenderedPageBreak/>
              <w:t>Дата выдачи разрешения на строительство</w:t>
            </w:r>
          </w:p>
        </w:tc>
        <w:tc>
          <w:tcPr>
            <w:tcW w:w="1028" w:type="dxa"/>
            <w:tcBorders>
              <w:top w:val="single" w:sz="4" w:space="0" w:color="auto"/>
              <w:left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after="0" w:line="240" w:lineRule="auto"/>
              <w:ind w:left="-62"/>
              <w:jc w:val="center"/>
              <w:rPr>
                <w:rFonts w:ascii="Times New Roman CYR" w:hAnsi="Times New Roman CYR" w:cs="Times New Roman CYR"/>
              </w:rPr>
            </w:pPr>
            <w:r w:rsidRPr="00E82972">
              <w:rPr>
                <w:rFonts w:ascii="Times New Roman CYR" w:hAnsi="Times New Roman CYR" w:cs="Times New Roman CYR"/>
              </w:rPr>
              <w:t>Срок действия разрешения на строительство</w:t>
            </w:r>
          </w:p>
        </w:tc>
        <w:tc>
          <w:tcPr>
            <w:tcW w:w="1654" w:type="dxa"/>
            <w:gridSpan w:val="2"/>
            <w:tcBorders>
              <w:top w:val="single" w:sz="4" w:space="0" w:color="auto"/>
              <w:left w:val="single" w:sz="4" w:space="0" w:color="auto"/>
              <w:bottom w:val="single" w:sz="4" w:space="0" w:color="auto"/>
            </w:tcBorders>
          </w:tcPr>
          <w:p w:rsidR="006A0DFB" w:rsidRPr="00E82972" w:rsidRDefault="006A0DFB" w:rsidP="004501E7">
            <w:pPr>
              <w:keepNext/>
              <w:suppressLineNumbers/>
              <w:suppressAutoHyphens/>
              <w:autoSpaceDE w:val="0"/>
              <w:autoSpaceDN w:val="0"/>
              <w:adjustRightInd w:val="0"/>
              <w:spacing w:after="0" w:line="240" w:lineRule="auto"/>
              <w:ind w:left="-98"/>
              <w:jc w:val="center"/>
              <w:rPr>
                <w:rFonts w:ascii="Times New Roman CYR" w:hAnsi="Times New Roman CYR" w:cs="Times New Roman CYR"/>
              </w:rPr>
            </w:pPr>
            <w:r w:rsidRPr="00E82972">
              <w:rPr>
                <w:rFonts w:ascii="Times New Roman CYR" w:hAnsi="Times New Roman CYR" w:cs="Times New Roman CYR"/>
              </w:rPr>
              <w:t xml:space="preserve">Общая площадь </w:t>
            </w:r>
            <w:r w:rsidRPr="00E82972">
              <w:rPr>
                <w:rFonts w:ascii="Times New Roman CYR" w:hAnsi="Times New Roman CYR" w:cs="Times New Roman CYR"/>
                <w:b/>
                <w:bCs/>
              </w:rPr>
              <w:t xml:space="preserve">жилищного строительства </w:t>
            </w:r>
            <w:r w:rsidRPr="00E82972">
              <w:rPr>
                <w:rFonts w:ascii="Times New Roman CYR" w:hAnsi="Times New Roman CYR" w:cs="Times New Roman CYR"/>
              </w:rPr>
              <w:t>на предоставленном земельном участке, кв.м. (проектная)</w:t>
            </w:r>
          </w:p>
        </w:tc>
      </w:tr>
      <w:tr w:rsidR="006A0DFB" w:rsidRPr="00E82972" w:rsidTr="008170E5">
        <w:trPr>
          <w:trHeight w:val="271"/>
          <w:jc w:val="center"/>
        </w:trPr>
        <w:tc>
          <w:tcPr>
            <w:tcW w:w="2097" w:type="dxa"/>
            <w:tcBorders>
              <w:top w:val="single" w:sz="4" w:space="0" w:color="auto"/>
              <w:bottom w:val="single" w:sz="4" w:space="0" w:color="auto"/>
              <w:right w:val="single" w:sz="4" w:space="0" w:color="auto"/>
            </w:tcBorders>
          </w:tcPr>
          <w:p w:rsidR="006A0DFB" w:rsidRDefault="006A0DFB"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0"/>
                <w:szCs w:val="20"/>
              </w:rPr>
            </w:pPr>
          </w:p>
        </w:tc>
        <w:tc>
          <w:tcPr>
            <w:tcW w:w="1391" w:type="dxa"/>
            <w:tcBorders>
              <w:top w:val="single" w:sz="4" w:space="0" w:color="auto"/>
              <w:left w:val="single" w:sz="4" w:space="0" w:color="auto"/>
              <w:bottom w:val="single" w:sz="4" w:space="0" w:color="auto"/>
              <w:right w:val="single" w:sz="4" w:space="0" w:color="auto"/>
            </w:tcBorders>
          </w:tcPr>
          <w:p w:rsidR="006A0DFB" w:rsidRDefault="006A0DFB"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p>
        </w:tc>
        <w:tc>
          <w:tcPr>
            <w:tcW w:w="2325" w:type="dxa"/>
            <w:tcBorders>
              <w:top w:val="single" w:sz="4" w:space="0" w:color="auto"/>
              <w:left w:val="single" w:sz="4" w:space="0" w:color="auto"/>
              <w:bottom w:val="single" w:sz="4" w:space="0" w:color="auto"/>
              <w:right w:val="single" w:sz="4" w:space="0" w:color="auto"/>
            </w:tcBorders>
          </w:tcPr>
          <w:p w:rsidR="006A0DFB" w:rsidRDefault="006A0DFB"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p>
        </w:tc>
        <w:tc>
          <w:tcPr>
            <w:tcW w:w="1418" w:type="dxa"/>
            <w:tcBorders>
              <w:top w:val="single" w:sz="4" w:space="0" w:color="auto"/>
              <w:left w:val="single" w:sz="4" w:space="0" w:color="auto"/>
              <w:bottom w:val="single" w:sz="4" w:space="0" w:color="auto"/>
              <w:right w:val="single" w:sz="4" w:space="0" w:color="auto"/>
            </w:tcBorders>
          </w:tcPr>
          <w:p w:rsidR="006A0DFB" w:rsidRDefault="006A0DFB"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p>
        </w:tc>
        <w:tc>
          <w:tcPr>
            <w:tcW w:w="1028" w:type="dxa"/>
            <w:tcBorders>
              <w:top w:val="single" w:sz="4" w:space="0" w:color="auto"/>
              <w:left w:val="single" w:sz="4" w:space="0" w:color="auto"/>
              <w:bottom w:val="single" w:sz="4" w:space="0" w:color="auto"/>
              <w:right w:val="single" w:sz="4" w:space="0" w:color="auto"/>
            </w:tcBorders>
          </w:tcPr>
          <w:p w:rsidR="006A0DFB" w:rsidRDefault="006A0DFB"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p>
        </w:tc>
        <w:tc>
          <w:tcPr>
            <w:tcW w:w="1654" w:type="dxa"/>
            <w:gridSpan w:val="2"/>
            <w:tcBorders>
              <w:top w:val="single" w:sz="4" w:space="0" w:color="auto"/>
              <w:left w:val="single" w:sz="4" w:space="0" w:color="auto"/>
              <w:bottom w:val="single" w:sz="4" w:space="0" w:color="auto"/>
            </w:tcBorders>
          </w:tcPr>
          <w:p w:rsidR="006A0DFB" w:rsidRDefault="006A0DFB"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p>
        </w:tc>
      </w:tr>
      <w:tr w:rsidR="006A0DFB" w:rsidRPr="00E82972" w:rsidTr="008170E5">
        <w:trPr>
          <w:trHeight w:val="275"/>
          <w:jc w:val="center"/>
        </w:trPr>
        <w:tc>
          <w:tcPr>
            <w:tcW w:w="2097" w:type="dxa"/>
            <w:tcBorders>
              <w:top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before="120" w:after="0" w:line="240" w:lineRule="auto"/>
              <w:jc w:val="center"/>
              <w:rPr>
                <w:rFonts w:ascii="Times New Roman CYR" w:hAnsi="Times New Roman CYR" w:cs="Times New Roman CYR"/>
              </w:rPr>
            </w:pPr>
          </w:p>
        </w:tc>
        <w:tc>
          <w:tcPr>
            <w:tcW w:w="1391" w:type="dxa"/>
            <w:tcBorders>
              <w:top w:val="single" w:sz="4" w:space="0" w:color="auto"/>
              <w:left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before="120" w:after="0" w:line="240" w:lineRule="auto"/>
              <w:jc w:val="center"/>
              <w:rPr>
                <w:rFonts w:ascii="Times New Roman CYR" w:hAnsi="Times New Roman CYR" w:cs="Times New Roman CYR"/>
              </w:rPr>
            </w:pPr>
            <w:r>
              <w:rPr>
                <w:rFonts w:ascii="Times New Roman CYR" w:hAnsi="Times New Roman CYR" w:cs="Times New Roman CYR"/>
              </w:rPr>
              <w:t>0,0</w:t>
            </w:r>
          </w:p>
        </w:tc>
        <w:tc>
          <w:tcPr>
            <w:tcW w:w="2325" w:type="dxa"/>
            <w:tcBorders>
              <w:top w:val="single" w:sz="4" w:space="0" w:color="auto"/>
              <w:left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before="120" w:after="0" w:line="240" w:lineRule="auto"/>
              <w:jc w:val="center"/>
              <w:rPr>
                <w:rFonts w:ascii="Times New Roman CYR" w:hAnsi="Times New Roman CYR" w:cs="Times New Roman CYR"/>
              </w:rPr>
            </w:pPr>
            <w:r w:rsidRPr="00E82972">
              <w:rPr>
                <w:rFonts w:ascii="Times New Roman CYR" w:hAnsi="Times New Roman CYR" w:cs="Times New Roman CYR"/>
              </w:rPr>
              <w:t>Х</w:t>
            </w:r>
          </w:p>
        </w:tc>
        <w:tc>
          <w:tcPr>
            <w:tcW w:w="1418" w:type="dxa"/>
            <w:tcBorders>
              <w:top w:val="single" w:sz="4" w:space="0" w:color="auto"/>
              <w:left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before="120" w:after="0" w:line="240" w:lineRule="auto"/>
              <w:jc w:val="center"/>
              <w:rPr>
                <w:rFonts w:ascii="Times New Roman CYR" w:hAnsi="Times New Roman CYR" w:cs="Times New Roman CYR"/>
              </w:rPr>
            </w:pPr>
            <w:r w:rsidRPr="00E82972">
              <w:rPr>
                <w:rFonts w:ascii="Times New Roman CYR" w:hAnsi="Times New Roman CYR" w:cs="Times New Roman CYR"/>
              </w:rPr>
              <w:t>Х</w:t>
            </w:r>
          </w:p>
        </w:tc>
        <w:tc>
          <w:tcPr>
            <w:tcW w:w="1028" w:type="dxa"/>
            <w:tcBorders>
              <w:top w:val="single" w:sz="4" w:space="0" w:color="auto"/>
              <w:left w:val="single" w:sz="4" w:space="0" w:color="auto"/>
              <w:bottom w:val="single" w:sz="4" w:space="0" w:color="auto"/>
              <w:right w:val="single" w:sz="4" w:space="0" w:color="auto"/>
            </w:tcBorders>
          </w:tcPr>
          <w:p w:rsidR="006A0DFB" w:rsidRPr="00E82972" w:rsidRDefault="006A0DFB" w:rsidP="004501E7">
            <w:pPr>
              <w:keepNext/>
              <w:suppressLineNumbers/>
              <w:suppressAutoHyphens/>
              <w:autoSpaceDE w:val="0"/>
              <w:autoSpaceDN w:val="0"/>
              <w:adjustRightInd w:val="0"/>
              <w:spacing w:before="120" w:after="0" w:line="240" w:lineRule="auto"/>
              <w:jc w:val="center"/>
              <w:rPr>
                <w:rFonts w:ascii="Times New Roman CYR" w:hAnsi="Times New Roman CYR" w:cs="Times New Roman CYR"/>
              </w:rPr>
            </w:pPr>
            <w:r w:rsidRPr="00E82972">
              <w:rPr>
                <w:rFonts w:ascii="Times New Roman CYR" w:hAnsi="Times New Roman CYR" w:cs="Times New Roman CYR"/>
              </w:rPr>
              <w:t>Х</w:t>
            </w:r>
          </w:p>
        </w:tc>
        <w:tc>
          <w:tcPr>
            <w:tcW w:w="1654" w:type="dxa"/>
            <w:gridSpan w:val="2"/>
            <w:tcBorders>
              <w:top w:val="single" w:sz="4" w:space="0" w:color="auto"/>
              <w:left w:val="single" w:sz="4" w:space="0" w:color="auto"/>
              <w:bottom w:val="single" w:sz="4" w:space="0" w:color="auto"/>
            </w:tcBorders>
          </w:tcPr>
          <w:p w:rsidR="006A0DFB" w:rsidRPr="00E82972" w:rsidRDefault="006A0DFB" w:rsidP="004501E7">
            <w:pPr>
              <w:keepNext/>
              <w:suppressLineNumbers/>
              <w:suppressAutoHyphens/>
              <w:autoSpaceDE w:val="0"/>
              <w:autoSpaceDN w:val="0"/>
              <w:adjustRightInd w:val="0"/>
              <w:spacing w:before="120" w:after="0" w:line="240" w:lineRule="auto"/>
              <w:jc w:val="center"/>
              <w:rPr>
                <w:rFonts w:ascii="Times New Roman CYR" w:hAnsi="Times New Roman CYR" w:cs="Times New Roman CYR"/>
              </w:rPr>
            </w:pPr>
            <w:r>
              <w:rPr>
                <w:rFonts w:ascii="Times New Roman CYR" w:hAnsi="Times New Roman CYR" w:cs="Times New Roman CYR"/>
              </w:rPr>
              <w:t>0,0</w:t>
            </w:r>
          </w:p>
        </w:tc>
      </w:tr>
    </w:tbl>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26.2. </w:t>
      </w:r>
      <w:r w:rsidRPr="00131932">
        <w:rPr>
          <w:rFonts w:ascii="Times New Roman CYR" w:hAnsi="Times New Roman CYR" w:cs="Times New Roman CYR"/>
          <w:b/>
          <w:bCs/>
          <w:color w:val="000000"/>
          <w:sz w:val="28"/>
          <w:szCs w:val="28"/>
        </w:rPr>
        <w:t>иных объектов капитального строительства - в течение 5 лет</w:t>
      </w:r>
    </w:p>
    <w:p w:rsidR="006703A2" w:rsidRPr="00A61671" w:rsidRDefault="00131932" w:rsidP="004501E7">
      <w:pPr>
        <w:keepNext/>
        <w:suppressLineNumbers/>
        <w:suppressAutoHyphens/>
        <w:autoSpaceDE w:val="0"/>
        <w:autoSpaceDN w:val="0"/>
        <w:adjustRightInd w:val="0"/>
        <w:spacing w:after="0" w:line="240" w:lineRule="auto"/>
        <w:ind w:right="-94" w:firstLine="709"/>
        <w:jc w:val="both"/>
        <w:rPr>
          <w:rFonts w:ascii="Times New Roman" w:hAnsi="Times New Roman" w:cs="Times New Roman"/>
          <w:sz w:val="28"/>
          <w:szCs w:val="28"/>
        </w:rPr>
      </w:pPr>
      <w:r w:rsidRPr="00131932">
        <w:rPr>
          <w:rFonts w:ascii="Arial" w:hAnsi="Arial" w:cs="Arial"/>
          <w:sz w:val="20"/>
          <w:szCs w:val="20"/>
        </w:rPr>
        <w:t xml:space="preserve"> </w:t>
      </w:r>
      <w:proofErr w:type="gramStart"/>
      <w:r w:rsidR="006703A2" w:rsidRPr="00A61671">
        <w:rPr>
          <w:rFonts w:ascii="Times New Roman" w:hAnsi="Times New Roman" w:cs="Times New Roman"/>
          <w:sz w:val="28"/>
          <w:szCs w:val="28"/>
        </w:rPr>
        <w:t>За период 201</w:t>
      </w:r>
      <w:r w:rsidR="006703A2">
        <w:rPr>
          <w:rFonts w:ascii="Times New Roman" w:hAnsi="Times New Roman" w:cs="Times New Roman"/>
          <w:sz w:val="28"/>
          <w:szCs w:val="28"/>
        </w:rPr>
        <w:t>6</w:t>
      </w:r>
      <w:r w:rsidR="006703A2" w:rsidRPr="00A61671">
        <w:rPr>
          <w:rFonts w:ascii="Times New Roman" w:hAnsi="Times New Roman" w:cs="Times New Roman"/>
          <w:sz w:val="28"/>
          <w:szCs w:val="28"/>
        </w:rPr>
        <w:t xml:space="preserve"> год показатель площади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объектов капитального строительства - в течение 5 лет </w:t>
      </w:r>
      <w:r w:rsidR="006703A2">
        <w:rPr>
          <w:rFonts w:ascii="Times New Roman" w:hAnsi="Times New Roman" w:cs="Times New Roman"/>
          <w:sz w:val="28"/>
          <w:szCs w:val="28"/>
        </w:rPr>
        <w:t xml:space="preserve">(с 2012 по 2016гг) </w:t>
      </w:r>
      <w:r w:rsidR="006703A2" w:rsidRPr="00A61671">
        <w:rPr>
          <w:rFonts w:ascii="Times New Roman" w:hAnsi="Times New Roman" w:cs="Times New Roman"/>
          <w:sz w:val="28"/>
          <w:szCs w:val="28"/>
        </w:rPr>
        <w:t xml:space="preserve">и  составляет </w:t>
      </w:r>
      <w:r w:rsidR="006703A2">
        <w:rPr>
          <w:rFonts w:ascii="Times New Roman" w:hAnsi="Times New Roman" w:cs="Times New Roman"/>
          <w:sz w:val="28"/>
          <w:szCs w:val="28"/>
        </w:rPr>
        <w:t xml:space="preserve"> 730,</w:t>
      </w:r>
      <w:r w:rsidR="006703A2" w:rsidRPr="00A61671">
        <w:rPr>
          <w:rFonts w:ascii="Times New Roman" w:hAnsi="Times New Roman" w:cs="Times New Roman"/>
          <w:sz w:val="28"/>
          <w:szCs w:val="28"/>
        </w:rPr>
        <w:t xml:space="preserve"> кв.м., Указанный показатель </w:t>
      </w:r>
      <w:r w:rsidR="006703A2">
        <w:rPr>
          <w:rFonts w:ascii="Times New Roman" w:hAnsi="Times New Roman" w:cs="Times New Roman"/>
          <w:sz w:val="28"/>
          <w:szCs w:val="28"/>
        </w:rPr>
        <w:t xml:space="preserve">уменьшился </w:t>
      </w:r>
      <w:r w:rsidR="006703A2" w:rsidRPr="00A61671">
        <w:rPr>
          <w:rFonts w:ascii="Times New Roman" w:hAnsi="Times New Roman" w:cs="Times New Roman"/>
          <w:sz w:val="28"/>
          <w:szCs w:val="28"/>
        </w:rPr>
        <w:t xml:space="preserve"> по сравнению с предыдущим годом на </w:t>
      </w:r>
      <w:r w:rsidR="006703A2">
        <w:rPr>
          <w:rFonts w:ascii="Times New Roman" w:hAnsi="Times New Roman" w:cs="Times New Roman"/>
          <w:sz w:val="28"/>
          <w:szCs w:val="28"/>
        </w:rPr>
        <w:t>1519,87</w:t>
      </w:r>
      <w:r w:rsidR="006703A2" w:rsidRPr="00A61671">
        <w:rPr>
          <w:rFonts w:ascii="Times New Roman" w:hAnsi="Times New Roman" w:cs="Times New Roman"/>
          <w:sz w:val="28"/>
          <w:szCs w:val="28"/>
        </w:rPr>
        <w:t xml:space="preserve"> кв.м. (201</w:t>
      </w:r>
      <w:r w:rsidR="006703A2">
        <w:rPr>
          <w:rFonts w:ascii="Times New Roman" w:hAnsi="Times New Roman" w:cs="Times New Roman"/>
          <w:sz w:val="28"/>
          <w:szCs w:val="28"/>
        </w:rPr>
        <w:t>5</w:t>
      </w:r>
      <w:r w:rsidR="006703A2" w:rsidRPr="00A61671">
        <w:rPr>
          <w:rFonts w:ascii="Times New Roman" w:hAnsi="Times New Roman" w:cs="Times New Roman"/>
          <w:sz w:val="28"/>
          <w:szCs w:val="28"/>
        </w:rPr>
        <w:t xml:space="preserve"> – </w:t>
      </w:r>
      <w:r w:rsidR="006703A2">
        <w:rPr>
          <w:rFonts w:ascii="Times New Roman" w:hAnsi="Times New Roman" w:cs="Times New Roman"/>
          <w:sz w:val="28"/>
          <w:szCs w:val="28"/>
        </w:rPr>
        <w:t>2249,87</w:t>
      </w:r>
      <w:proofErr w:type="gramEnd"/>
      <w:r w:rsidR="006703A2">
        <w:rPr>
          <w:rFonts w:ascii="Times New Roman" w:hAnsi="Times New Roman" w:cs="Times New Roman"/>
          <w:sz w:val="28"/>
          <w:szCs w:val="28"/>
        </w:rPr>
        <w:t xml:space="preserve"> кв.м.).</w:t>
      </w:r>
    </w:p>
    <w:tbl>
      <w:tblPr>
        <w:tblW w:w="9981" w:type="dxa"/>
        <w:jc w:val="center"/>
        <w:tblInd w:w="292"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26"/>
        <w:gridCol w:w="1071"/>
        <w:gridCol w:w="2028"/>
        <w:gridCol w:w="1891"/>
        <w:gridCol w:w="1798"/>
      </w:tblGrid>
      <w:tr w:rsidR="006703A2" w:rsidRPr="00E82972" w:rsidTr="006703A2">
        <w:trPr>
          <w:jc w:val="center"/>
        </w:trPr>
        <w:tc>
          <w:tcPr>
            <w:tcW w:w="9981" w:type="dxa"/>
            <w:gridSpan w:val="6"/>
            <w:tcBorders>
              <w:top w:val="single" w:sz="4" w:space="0" w:color="auto"/>
              <w:bottom w:val="single" w:sz="4" w:space="0" w:color="auto"/>
            </w:tcBorders>
            <w:vAlign w:val="center"/>
          </w:tcPr>
          <w:p w:rsidR="006703A2" w:rsidRPr="00E82972" w:rsidRDefault="006703A2" w:rsidP="004501E7">
            <w:pPr>
              <w:keepNext/>
              <w:suppressLineNumbers/>
              <w:suppressAutoHyphens/>
              <w:autoSpaceDE w:val="0"/>
              <w:autoSpaceDN w:val="0"/>
              <w:adjustRightInd w:val="0"/>
              <w:spacing w:after="0" w:line="240" w:lineRule="auto"/>
              <w:jc w:val="both"/>
              <w:rPr>
                <w:rFonts w:ascii="Times New Roman CYR" w:hAnsi="Times New Roman CYR" w:cs="Times New Roman CYR"/>
              </w:rPr>
            </w:pPr>
            <w:r w:rsidRPr="00E82972">
              <w:rPr>
                <w:rFonts w:ascii="Times New Roman CYR" w:hAnsi="Times New Roman CYR" w:cs="Times New Roman CYR"/>
              </w:rPr>
              <w:t xml:space="preserve">26.2. Площадь земельных участков, предоставленных для </w:t>
            </w:r>
            <w:r w:rsidRPr="00E82972">
              <w:rPr>
                <w:rFonts w:ascii="Times New Roman CYR" w:hAnsi="Times New Roman CYR" w:cs="Times New Roman CYR"/>
                <w:b/>
                <w:bCs/>
              </w:rPr>
              <w:t>иных объектов капитального строительства, в отношении</w:t>
            </w:r>
            <w:r w:rsidRPr="00E82972">
              <w:rPr>
                <w:rFonts w:ascii="Times New Roman CYR" w:hAnsi="Times New Roman CYR" w:cs="Times New Roman CYR"/>
              </w:rPr>
              <w:t xml:space="preserve"> которых </w:t>
            </w:r>
            <w:proofErr w:type="gramStart"/>
            <w:r w:rsidRPr="00E82972">
              <w:rPr>
                <w:rFonts w:ascii="Times New Roman CYR" w:hAnsi="Times New Roman CYR" w:cs="Times New Roman CYR"/>
              </w:rPr>
              <w:t>с даты принятия</w:t>
            </w:r>
            <w:proofErr w:type="gramEnd"/>
            <w:r w:rsidRPr="00E82972">
              <w:rPr>
                <w:rFonts w:ascii="Times New Roman CYR" w:hAnsi="Times New Roman CYR" w:cs="Times New Roman CYR"/>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E82972">
              <w:rPr>
                <w:rFonts w:ascii="Times New Roman CYR" w:hAnsi="Times New Roman CYR" w:cs="Times New Roman CYR"/>
                <w:u w:val="single"/>
              </w:rPr>
              <w:t>5 лет</w:t>
            </w:r>
            <w:r w:rsidRPr="00E82972">
              <w:rPr>
                <w:rFonts w:ascii="Times New Roman CYR" w:hAnsi="Times New Roman CYR" w:cs="Times New Roman CYR"/>
              </w:rPr>
              <w:t>, кв.м.</w:t>
            </w:r>
          </w:p>
        </w:tc>
      </w:tr>
      <w:tr w:rsidR="006703A2" w:rsidRPr="00E82972" w:rsidTr="006703A2">
        <w:trPr>
          <w:jc w:val="center"/>
        </w:trPr>
        <w:tc>
          <w:tcPr>
            <w:tcW w:w="567" w:type="dxa"/>
            <w:tcBorders>
              <w:top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 xml:space="preserve">№ </w:t>
            </w:r>
            <w:proofErr w:type="spellStart"/>
            <w:proofErr w:type="gramStart"/>
            <w:r w:rsidRPr="00E82972">
              <w:rPr>
                <w:rFonts w:ascii="Times New Roman CYR" w:hAnsi="Times New Roman CYR" w:cs="Times New Roman CYR"/>
              </w:rPr>
              <w:t>п</w:t>
            </w:r>
            <w:proofErr w:type="spellEnd"/>
            <w:proofErr w:type="gramEnd"/>
            <w:r w:rsidRPr="00E82972">
              <w:rPr>
                <w:rFonts w:ascii="Times New Roman CYR" w:hAnsi="Times New Roman CYR" w:cs="Times New Roman CYR"/>
              </w:rPr>
              <w:t>/</w:t>
            </w:r>
            <w:proofErr w:type="spellStart"/>
            <w:r w:rsidRPr="00E82972">
              <w:rPr>
                <w:rFonts w:ascii="Times New Roman CYR" w:hAnsi="Times New Roman CYR" w:cs="Times New Roman CYR"/>
              </w:rPr>
              <w:t>п</w:t>
            </w:r>
            <w:proofErr w:type="spellEnd"/>
          </w:p>
        </w:tc>
        <w:tc>
          <w:tcPr>
            <w:tcW w:w="2626"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Наименование и строительный адрес объекта</w:t>
            </w:r>
          </w:p>
        </w:tc>
        <w:tc>
          <w:tcPr>
            <w:tcW w:w="1071"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Площадь земельных участков, кв.м.</w:t>
            </w:r>
          </w:p>
        </w:tc>
        <w:tc>
          <w:tcPr>
            <w:tcW w:w="2028"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ind w:left="-18" w:right="-12"/>
              <w:jc w:val="center"/>
              <w:rPr>
                <w:rFonts w:ascii="Times New Roman CYR" w:hAnsi="Times New Roman CYR" w:cs="Times New Roman CYR"/>
              </w:rPr>
            </w:pPr>
            <w:r w:rsidRPr="00E82972">
              <w:rPr>
                <w:rFonts w:ascii="Times New Roman CYR" w:hAnsi="Times New Roman CYR" w:cs="Times New Roman CYR"/>
              </w:rPr>
              <w:t>Дата принятия решения о предоставлении земельного участка или подписания протокола о результатах торгов (конкурсов, аукционов)</w:t>
            </w:r>
          </w:p>
        </w:tc>
        <w:tc>
          <w:tcPr>
            <w:tcW w:w="1891"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Дата выдачи разрешения на строительство</w:t>
            </w:r>
          </w:p>
        </w:tc>
        <w:tc>
          <w:tcPr>
            <w:tcW w:w="1798" w:type="dxa"/>
            <w:tcBorders>
              <w:top w:val="single" w:sz="4" w:space="0" w:color="auto"/>
              <w:left w:val="single" w:sz="4" w:space="0" w:color="auto"/>
              <w:bottom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Срок действия разрешения на строительство</w:t>
            </w:r>
          </w:p>
        </w:tc>
      </w:tr>
      <w:tr w:rsidR="006703A2" w:rsidRPr="00E82972" w:rsidTr="006703A2">
        <w:trPr>
          <w:jc w:val="center"/>
        </w:trPr>
        <w:tc>
          <w:tcPr>
            <w:tcW w:w="567" w:type="dxa"/>
            <w:tcBorders>
              <w:top w:val="single" w:sz="4" w:space="0" w:color="auto"/>
              <w:bottom w:val="single" w:sz="4" w:space="0" w:color="auto"/>
              <w:right w:val="single" w:sz="4" w:space="0" w:color="auto"/>
            </w:tcBorders>
          </w:tcPr>
          <w:p w:rsidR="006703A2" w:rsidRPr="00E82972" w:rsidRDefault="006703A2" w:rsidP="004501E7">
            <w:pPr>
              <w:keepNext/>
              <w:suppressLineNumbers/>
              <w:tabs>
                <w:tab w:val="center" w:pos="214"/>
              </w:tabs>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ab/>
              <w:t>1</w:t>
            </w:r>
          </w:p>
        </w:tc>
        <w:tc>
          <w:tcPr>
            <w:tcW w:w="2626"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Магазин автозапчастей, г</w:t>
            </w:r>
            <w:proofErr w:type="gramStart"/>
            <w:r>
              <w:rPr>
                <w:rFonts w:ascii="Times New Roman CYR" w:hAnsi="Times New Roman CYR" w:cs="Times New Roman CYR"/>
              </w:rPr>
              <w:t>.К</w:t>
            </w:r>
            <w:proofErr w:type="gramEnd"/>
            <w:r>
              <w:rPr>
                <w:rFonts w:ascii="Times New Roman CYR" w:hAnsi="Times New Roman CYR" w:cs="Times New Roman CYR"/>
              </w:rPr>
              <w:t>анск, Шабалина, 50А</w:t>
            </w:r>
          </w:p>
        </w:tc>
        <w:tc>
          <w:tcPr>
            <w:tcW w:w="1071"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730,0</w:t>
            </w:r>
          </w:p>
        </w:tc>
        <w:tc>
          <w:tcPr>
            <w:tcW w:w="2028"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sz w:val="20"/>
                <w:szCs w:val="20"/>
              </w:rPr>
              <w:t xml:space="preserve">Постановление № </w:t>
            </w:r>
            <w:r>
              <w:rPr>
                <w:rFonts w:ascii="Times New Roman CYR" w:hAnsi="Times New Roman CYR" w:cs="Times New Roman CYR"/>
                <w:sz w:val="20"/>
                <w:szCs w:val="20"/>
              </w:rPr>
              <w:t>190</w:t>
            </w:r>
            <w:r w:rsidRPr="00E82972">
              <w:rPr>
                <w:rFonts w:ascii="Times New Roman CYR" w:hAnsi="Times New Roman CYR" w:cs="Times New Roman CYR"/>
                <w:sz w:val="20"/>
                <w:szCs w:val="20"/>
              </w:rPr>
              <w:t xml:space="preserve"> от 23.07.12</w:t>
            </w:r>
          </w:p>
        </w:tc>
        <w:tc>
          <w:tcPr>
            <w:tcW w:w="1891"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 38 от 30.</w:t>
            </w:r>
            <w:r>
              <w:rPr>
                <w:rFonts w:ascii="Times New Roman CYR" w:hAnsi="Times New Roman CYR" w:cs="Times New Roman CYR"/>
              </w:rPr>
              <w:t>13.02.15</w:t>
            </w:r>
          </w:p>
        </w:tc>
        <w:tc>
          <w:tcPr>
            <w:tcW w:w="1798" w:type="dxa"/>
            <w:tcBorders>
              <w:top w:val="single" w:sz="4" w:space="0" w:color="auto"/>
              <w:left w:val="single" w:sz="4" w:space="0" w:color="auto"/>
              <w:bottom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01.03.16</w:t>
            </w:r>
          </w:p>
        </w:tc>
      </w:tr>
      <w:tr w:rsidR="006703A2" w:rsidRPr="00E82972" w:rsidTr="006703A2">
        <w:trPr>
          <w:jc w:val="center"/>
        </w:trPr>
        <w:tc>
          <w:tcPr>
            <w:tcW w:w="567" w:type="dxa"/>
            <w:tcBorders>
              <w:top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p>
        </w:tc>
        <w:tc>
          <w:tcPr>
            <w:tcW w:w="2626"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p>
        </w:tc>
        <w:tc>
          <w:tcPr>
            <w:tcW w:w="1071"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730,0</w:t>
            </w:r>
          </w:p>
        </w:tc>
        <w:tc>
          <w:tcPr>
            <w:tcW w:w="2028"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Х</w:t>
            </w:r>
          </w:p>
        </w:tc>
        <w:tc>
          <w:tcPr>
            <w:tcW w:w="1891" w:type="dxa"/>
            <w:tcBorders>
              <w:top w:val="single" w:sz="4" w:space="0" w:color="auto"/>
              <w:left w:val="single" w:sz="4" w:space="0" w:color="auto"/>
              <w:bottom w:val="single" w:sz="4" w:space="0" w:color="auto"/>
              <w:right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Х</w:t>
            </w:r>
          </w:p>
        </w:tc>
        <w:tc>
          <w:tcPr>
            <w:tcW w:w="1798" w:type="dxa"/>
            <w:tcBorders>
              <w:top w:val="single" w:sz="4" w:space="0" w:color="auto"/>
              <w:left w:val="single" w:sz="4" w:space="0" w:color="auto"/>
              <w:bottom w:val="single" w:sz="4" w:space="0" w:color="auto"/>
            </w:tcBorders>
          </w:tcPr>
          <w:p w:rsidR="006703A2" w:rsidRPr="00E82972" w:rsidRDefault="006703A2" w:rsidP="004501E7">
            <w:pPr>
              <w:keepNext/>
              <w:suppressLineNumbers/>
              <w:suppressAutoHyphens/>
              <w:autoSpaceDE w:val="0"/>
              <w:autoSpaceDN w:val="0"/>
              <w:adjustRightInd w:val="0"/>
              <w:spacing w:after="0" w:line="240" w:lineRule="auto"/>
              <w:jc w:val="center"/>
              <w:rPr>
                <w:rFonts w:ascii="Times New Roman CYR" w:hAnsi="Times New Roman CYR" w:cs="Times New Roman CYR"/>
              </w:rPr>
            </w:pPr>
            <w:r w:rsidRPr="00E82972">
              <w:rPr>
                <w:rFonts w:ascii="Times New Roman CYR" w:hAnsi="Times New Roman CYR" w:cs="Times New Roman CYR"/>
              </w:rPr>
              <w:t>Х</w:t>
            </w:r>
          </w:p>
        </w:tc>
      </w:tr>
    </w:tbl>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VII. </w:t>
      </w:r>
      <w:r w:rsidRPr="00131932">
        <w:rPr>
          <w:rFonts w:ascii="Times New Roman CYR" w:hAnsi="Times New Roman CYR" w:cs="Times New Roman CYR"/>
          <w:b/>
          <w:bCs/>
          <w:color w:val="000000"/>
          <w:sz w:val="28"/>
          <w:szCs w:val="28"/>
        </w:rPr>
        <w:t>Жилищно-коммунальное хозяйство</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27. </w:t>
      </w:r>
      <w:r w:rsidRPr="00131932">
        <w:rPr>
          <w:rFonts w:ascii="Times New Roman CYR" w:hAnsi="Times New Roman CYR"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На территории города Канска собственники помещений всех многоквартирных домов выбрали и реализуют один из способов управления многоквартирными домами: непосредственное управление – 1539 многоквартирных дома, управление товариществом собственников жилья – 43 многоквартирных дома, управление управляющей организацией - 589 многоквартирных домов.</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28. </w:t>
      </w:r>
      <w:r w:rsidRPr="00131932">
        <w:rPr>
          <w:rFonts w:ascii="Times New Roman CYR" w:hAnsi="Times New Roman CYR" w:cs="Times New Roman CYR"/>
          <w:b/>
          <w:bCs/>
          <w:color w:val="000000"/>
          <w:sz w:val="28"/>
          <w:szCs w:val="28"/>
        </w:rPr>
        <w:t xml:space="preserve">Доля организаций коммунального комплекса, осуществляющих производство товаров, оказание услуг по </w:t>
      </w:r>
      <w:proofErr w:type="spellStart"/>
      <w:r w:rsidRPr="00131932">
        <w:rPr>
          <w:rFonts w:ascii="Times New Roman CYR" w:hAnsi="Times New Roman CYR" w:cs="Times New Roman CYR"/>
          <w:b/>
          <w:bCs/>
          <w:color w:val="000000"/>
          <w:sz w:val="28"/>
          <w:szCs w:val="28"/>
        </w:rPr>
        <w:t>водо</w:t>
      </w:r>
      <w:proofErr w:type="spellEnd"/>
      <w:r w:rsidRPr="00131932">
        <w:rPr>
          <w:rFonts w:ascii="Times New Roman CYR" w:hAnsi="Times New Roman CYR" w:cs="Times New Roman CYR"/>
          <w:b/>
          <w:bCs/>
          <w:color w:val="000000"/>
          <w:sz w:val="28"/>
          <w:szCs w:val="28"/>
        </w:rPr>
        <w:t>-, тепл</w:t>
      </w:r>
      <w:proofErr w:type="gramStart"/>
      <w:r w:rsidRPr="00131932">
        <w:rPr>
          <w:rFonts w:ascii="Times New Roman CYR" w:hAnsi="Times New Roman CYR" w:cs="Times New Roman CYR"/>
          <w:b/>
          <w:bCs/>
          <w:color w:val="000000"/>
          <w:sz w:val="28"/>
          <w:szCs w:val="28"/>
        </w:rPr>
        <w:t>о-</w:t>
      </w:r>
      <w:proofErr w:type="gramEnd"/>
      <w:r w:rsidRPr="00131932">
        <w:rPr>
          <w:rFonts w:ascii="Times New Roman CYR" w:hAnsi="Times New Roman CYR" w:cs="Times New Roman CYR"/>
          <w:b/>
          <w:bCs/>
          <w:color w:val="000000"/>
          <w:sz w:val="28"/>
          <w:szCs w:val="28"/>
        </w:rPr>
        <w:t xml:space="preserve">, </w:t>
      </w:r>
      <w:proofErr w:type="spellStart"/>
      <w:r w:rsidRPr="00131932">
        <w:rPr>
          <w:rFonts w:ascii="Times New Roman CYR" w:hAnsi="Times New Roman CYR" w:cs="Times New Roman CYR"/>
          <w:b/>
          <w:bCs/>
          <w:color w:val="000000"/>
          <w:sz w:val="28"/>
          <w:szCs w:val="28"/>
        </w:rPr>
        <w:t>газо</w:t>
      </w:r>
      <w:proofErr w:type="spellEnd"/>
      <w:r w:rsidRPr="00131932">
        <w:rPr>
          <w:rFonts w:ascii="Times New Roman CYR" w:hAnsi="Times New Roman CYR" w:cs="Times New Roman CYR"/>
          <w:b/>
          <w:bCs/>
          <w:color w:val="000000"/>
          <w:sz w:val="28"/>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w:t>
      </w:r>
      <w:r w:rsidRPr="00131932">
        <w:rPr>
          <w:rFonts w:ascii="Times New Roman CYR" w:hAnsi="Times New Roman CYR" w:cs="Times New Roman CYR"/>
          <w:b/>
          <w:bCs/>
          <w:color w:val="000000"/>
          <w:sz w:val="28"/>
          <w:szCs w:val="28"/>
        </w:rPr>
        <w:lastRenderedPageBreak/>
        <w:t xml:space="preserve">(или)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131932">
        <w:rPr>
          <w:rFonts w:ascii="Times New Roman CYR" w:hAnsi="Times New Roman CYR" w:cs="Times New Roman CYR"/>
          <w:b/>
          <w:bCs/>
          <w:color w:val="000000"/>
          <w:sz w:val="28"/>
          <w:szCs w:val="28"/>
        </w:rPr>
        <w:t>осуществляющих</w:t>
      </w:r>
      <w:proofErr w:type="gramEnd"/>
      <w:r w:rsidRPr="00131932">
        <w:rPr>
          <w:rFonts w:ascii="Times New Roman CYR" w:hAnsi="Times New Roman CYR" w:cs="Times New Roman CYR"/>
          <w:b/>
          <w:bCs/>
          <w:color w:val="000000"/>
          <w:sz w:val="28"/>
          <w:szCs w:val="28"/>
        </w:rPr>
        <w:t xml:space="preserve"> свою деятельность на территории городского округа (муниципального района)</w:t>
      </w:r>
    </w:p>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8"/>
          <w:szCs w:val="28"/>
        </w:rPr>
      </w:pPr>
      <w:proofErr w:type="gramStart"/>
      <w:r w:rsidRPr="00131932">
        <w:rPr>
          <w:rFonts w:ascii="Times New Roman CYR" w:hAnsi="Times New Roman CYR" w:cs="Times New Roman CYR"/>
          <w:sz w:val="28"/>
          <w:szCs w:val="28"/>
          <w:u w:val="single"/>
        </w:rPr>
        <w:t>На конец</w:t>
      </w:r>
      <w:proofErr w:type="gramEnd"/>
      <w:r w:rsidRPr="00131932">
        <w:rPr>
          <w:rFonts w:ascii="Times New Roman CYR" w:hAnsi="Times New Roman CYR" w:cs="Times New Roman CYR"/>
          <w:sz w:val="28"/>
          <w:szCs w:val="28"/>
          <w:u w:val="single"/>
        </w:rPr>
        <w:t xml:space="preserve"> 2016 года</w:t>
      </w:r>
      <w:r w:rsidRPr="00131932">
        <w:rPr>
          <w:rFonts w:ascii="Times New Roman CYR" w:hAnsi="Times New Roman CYR" w:cs="Times New Roman CYR"/>
          <w:sz w:val="28"/>
          <w:szCs w:val="28"/>
        </w:rPr>
        <w:t xml:space="preserve"> предоставлен следующий перечень организаций коммунального комплекса: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44"/>
        <w:gridCol w:w="3168"/>
        <w:gridCol w:w="5327"/>
      </w:tblGrid>
      <w:tr w:rsidR="00131932" w:rsidRPr="00131932" w:rsidTr="006703A2">
        <w:trPr>
          <w:trHeight w:val="459"/>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center"/>
              <w:rPr>
                <w:rFonts w:ascii="Times New Roman CYR" w:hAnsi="Times New Roman CYR" w:cs="Times New Roman CYR"/>
                <w:sz w:val="24"/>
                <w:szCs w:val="24"/>
              </w:rPr>
            </w:pPr>
            <w:r w:rsidRPr="00131932">
              <w:rPr>
                <w:rFonts w:ascii="Times New Roman CYR" w:hAnsi="Times New Roman CYR" w:cs="Times New Roman CYR"/>
                <w:sz w:val="24"/>
                <w:szCs w:val="24"/>
              </w:rPr>
              <w:t xml:space="preserve">№ </w:t>
            </w:r>
            <w:proofErr w:type="spellStart"/>
            <w:proofErr w:type="gramStart"/>
            <w:r w:rsidRPr="00131932">
              <w:rPr>
                <w:rFonts w:ascii="Times New Roman CYR" w:hAnsi="Times New Roman CYR" w:cs="Times New Roman CYR"/>
                <w:sz w:val="24"/>
                <w:szCs w:val="24"/>
              </w:rPr>
              <w:t>п</w:t>
            </w:r>
            <w:proofErr w:type="spellEnd"/>
            <w:proofErr w:type="gramEnd"/>
            <w:r w:rsidRPr="00131932">
              <w:rPr>
                <w:rFonts w:ascii="Times New Roman CYR" w:hAnsi="Times New Roman CYR" w:cs="Times New Roman CYR"/>
                <w:sz w:val="24"/>
                <w:szCs w:val="24"/>
              </w:rPr>
              <w:t>/</w:t>
            </w:r>
            <w:proofErr w:type="spellStart"/>
            <w:r w:rsidRPr="00131932">
              <w:rPr>
                <w:rFonts w:ascii="Times New Roman CYR" w:hAnsi="Times New Roman CYR" w:cs="Times New Roman CYR"/>
                <w:sz w:val="24"/>
                <w:szCs w:val="24"/>
              </w:rPr>
              <w:t>п</w:t>
            </w:r>
            <w:proofErr w:type="spellEnd"/>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center"/>
              <w:rPr>
                <w:rFonts w:ascii="Times New Roman CYR" w:hAnsi="Times New Roman CYR" w:cs="Times New Roman CYR"/>
                <w:sz w:val="24"/>
                <w:szCs w:val="24"/>
              </w:rPr>
            </w:pPr>
            <w:r w:rsidRPr="00131932">
              <w:rPr>
                <w:rFonts w:ascii="Times New Roman CYR" w:hAnsi="Times New Roman CYR" w:cs="Times New Roman CYR"/>
                <w:sz w:val="24"/>
                <w:szCs w:val="24"/>
              </w:rPr>
              <w:t>Наименование предприятия</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center"/>
              <w:rPr>
                <w:rFonts w:ascii="Times New Roman CYR" w:hAnsi="Times New Roman CYR" w:cs="Times New Roman CYR"/>
                <w:sz w:val="24"/>
                <w:szCs w:val="24"/>
              </w:rPr>
            </w:pPr>
            <w:r w:rsidRPr="00131932">
              <w:rPr>
                <w:rFonts w:ascii="Times New Roman CYR" w:hAnsi="Times New Roman CYR" w:cs="Times New Roman CYR"/>
                <w:sz w:val="24"/>
                <w:szCs w:val="24"/>
              </w:rPr>
              <w:t>Вид деятельности</w:t>
            </w:r>
          </w:p>
        </w:tc>
      </w:tr>
      <w:tr w:rsidR="00131932" w:rsidRPr="00131932" w:rsidTr="006703A2">
        <w:trPr>
          <w:trHeight w:val="178"/>
        </w:trPr>
        <w:tc>
          <w:tcPr>
            <w:tcW w:w="9639" w:type="dxa"/>
            <w:gridSpan w:val="3"/>
            <w:tcBorders>
              <w:top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 xml:space="preserve">1. ОКК, доля участия субъекта РФ и </w:t>
            </w:r>
            <w:proofErr w:type="gramStart"/>
            <w:r w:rsidRPr="00131932">
              <w:rPr>
                <w:rFonts w:ascii="Times New Roman CYR" w:hAnsi="Times New Roman CYR" w:cs="Times New Roman CYR"/>
                <w:sz w:val="24"/>
                <w:szCs w:val="24"/>
              </w:rPr>
              <w:t>МО</w:t>
            </w:r>
            <w:proofErr w:type="gramEnd"/>
            <w:r w:rsidRPr="00131932">
              <w:rPr>
                <w:rFonts w:ascii="Times New Roman CYR" w:hAnsi="Times New Roman CYR" w:cs="Times New Roman CYR"/>
                <w:sz w:val="24"/>
                <w:szCs w:val="24"/>
              </w:rPr>
              <w:t xml:space="preserve"> в уставном капитале которых составляет </w:t>
            </w:r>
            <w:r w:rsidRPr="00131932">
              <w:rPr>
                <w:rFonts w:ascii="Times New Roman CYR" w:hAnsi="Times New Roman CYR" w:cs="Times New Roman CYR"/>
                <w:b/>
                <w:bCs/>
                <w:sz w:val="24"/>
                <w:szCs w:val="24"/>
              </w:rPr>
              <w:t>не более чем 25 %</w:t>
            </w:r>
          </w:p>
        </w:tc>
      </w:tr>
      <w:tr w:rsidR="00131932" w:rsidRPr="00131932" w:rsidTr="006703A2">
        <w:trPr>
          <w:trHeight w:val="1303"/>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1</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rPr>
                <w:rFonts w:ascii="Times New Roman CYR" w:hAnsi="Times New Roman CYR" w:cs="Times New Roman CYR"/>
                <w:sz w:val="24"/>
                <w:szCs w:val="24"/>
              </w:rPr>
            </w:pPr>
            <w:r w:rsidRPr="00131932">
              <w:rPr>
                <w:rFonts w:ascii="Times New Roman CYR" w:hAnsi="Times New Roman CYR" w:cs="Times New Roman CYR"/>
                <w:sz w:val="24"/>
                <w:szCs w:val="24"/>
              </w:rPr>
              <w:t>Филиал Восточный ОАО «</w:t>
            </w:r>
            <w:proofErr w:type="spellStart"/>
            <w:r w:rsidRPr="00131932">
              <w:rPr>
                <w:rFonts w:ascii="Times New Roman CYR" w:hAnsi="Times New Roman CYR" w:cs="Times New Roman CYR"/>
                <w:sz w:val="24"/>
                <w:szCs w:val="24"/>
              </w:rPr>
              <w:t>Красноярскнефтепродукт</w:t>
            </w:r>
            <w:proofErr w:type="spellEnd"/>
            <w:r w:rsidRPr="00131932">
              <w:rPr>
                <w:rFonts w:ascii="Times New Roman CYR" w:hAnsi="Times New Roman CYR" w:cs="Times New Roman CYR"/>
                <w:sz w:val="24"/>
                <w:szCs w:val="24"/>
              </w:rPr>
              <w:t>»</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теплоснабжение</w:t>
            </w:r>
          </w:p>
        </w:tc>
      </w:tr>
      <w:tr w:rsidR="00131932" w:rsidRPr="00131932" w:rsidTr="006703A2">
        <w:trPr>
          <w:trHeight w:val="459"/>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2</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АО «</w:t>
            </w:r>
            <w:proofErr w:type="spellStart"/>
            <w:r w:rsidRPr="00131932">
              <w:rPr>
                <w:rFonts w:ascii="Times New Roman CYR" w:hAnsi="Times New Roman CYR" w:cs="Times New Roman CYR"/>
                <w:sz w:val="24"/>
                <w:szCs w:val="24"/>
              </w:rPr>
              <w:t>Гортепло</w:t>
            </w:r>
            <w:proofErr w:type="spellEnd"/>
            <w:r w:rsidRPr="00131932">
              <w:rPr>
                <w:rFonts w:ascii="Times New Roman CYR" w:hAnsi="Times New Roman CYR" w:cs="Times New Roman CYR"/>
                <w:sz w:val="24"/>
                <w:szCs w:val="24"/>
              </w:rPr>
              <w:t>»</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теплоснабжение</w:t>
            </w:r>
          </w:p>
        </w:tc>
      </w:tr>
      <w:tr w:rsidR="00131932" w:rsidRPr="00131932" w:rsidTr="006703A2">
        <w:trPr>
          <w:trHeight w:val="474"/>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3</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rPr>
                <w:rFonts w:ascii="Times New Roman CYR" w:hAnsi="Times New Roman CYR" w:cs="Times New Roman CYR"/>
                <w:sz w:val="24"/>
                <w:szCs w:val="24"/>
              </w:rPr>
            </w:pPr>
            <w:r w:rsidRPr="00131932">
              <w:rPr>
                <w:rFonts w:ascii="Times New Roman CYR" w:hAnsi="Times New Roman CYR" w:cs="Times New Roman CYR"/>
                <w:sz w:val="24"/>
                <w:szCs w:val="24"/>
              </w:rPr>
              <w:t xml:space="preserve">ООО «Тепло-Сбыт-Сервис» </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теплоснабжение</w:t>
            </w:r>
          </w:p>
        </w:tc>
      </w:tr>
      <w:tr w:rsidR="00131932" w:rsidRPr="00131932" w:rsidTr="006703A2">
        <w:trPr>
          <w:trHeight w:val="1007"/>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4</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rPr>
                <w:rFonts w:ascii="Times New Roman CYR" w:hAnsi="Times New Roman CYR" w:cs="Times New Roman CYR"/>
                <w:sz w:val="24"/>
                <w:szCs w:val="24"/>
              </w:rPr>
            </w:pPr>
            <w:r w:rsidRPr="00131932">
              <w:rPr>
                <w:rFonts w:ascii="Times New Roman CYR" w:hAnsi="Times New Roman CYR" w:cs="Times New Roman CYR"/>
                <w:sz w:val="24"/>
                <w:szCs w:val="24"/>
              </w:rPr>
              <w:t>ООО «Водоканал-Сервис»</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водоснабжение, водоотведение и очистка сточных вод</w:t>
            </w:r>
          </w:p>
        </w:tc>
      </w:tr>
      <w:tr w:rsidR="00131932" w:rsidRPr="00131932" w:rsidTr="006703A2">
        <w:trPr>
          <w:trHeight w:val="1007"/>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5</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rPr>
                <w:rFonts w:ascii="Times New Roman CYR" w:hAnsi="Times New Roman CYR" w:cs="Times New Roman CYR"/>
                <w:sz w:val="24"/>
                <w:szCs w:val="24"/>
              </w:rPr>
            </w:pPr>
            <w:r w:rsidRPr="00131932">
              <w:rPr>
                <w:rFonts w:ascii="Times New Roman CYR" w:hAnsi="Times New Roman CYR" w:cs="Times New Roman CYR"/>
                <w:sz w:val="24"/>
                <w:szCs w:val="24"/>
              </w:rPr>
              <w:t>ПК Краевое газовое хозяйство «</w:t>
            </w:r>
            <w:proofErr w:type="spellStart"/>
            <w:r w:rsidRPr="00131932">
              <w:rPr>
                <w:rFonts w:ascii="Times New Roman CYR" w:hAnsi="Times New Roman CYR" w:cs="Times New Roman CYR"/>
                <w:sz w:val="24"/>
                <w:szCs w:val="24"/>
              </w:rPr>
              <w:t>Красноярсккрайгаз</w:t>
            </w:r>
            <w:proofErr w:type="spellEnd"/>
            <w:r w:rsidRPr="00131932">
              <w:rPr>
                <w:rFonts w:ascii="Times New Roman CYR" w:hAnsi="Times New Roman CYR" w:cs="Times New Roman CYR"/>
                <w:sz w:val="24"/>
                <w:szCs w:val="24"/>
              </w:rPr>
              <w:t>»</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газоснабжение</w:t>
            </w:r>
          </w:p>
        </w:tc>
      </w:tr>
      <w:tr w:rsidR="00131932" w:rsidRPr="00131932" w:rsidTr="006703A2">
        <w:trPr>
          <w:trHeight w:val="741"/>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6</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АО «</w:t>
            </w:r>
            <w:proofErr w:type="spellStart"/>
            <w:r w:rsidRPr="00131932">
              <w:rPr>
                <w:rFonts w:ascii="Times New Roman CYR" w:hAnsi="Times New Roman CYR" w:cs="Times New Roman CYR"/>
                <w:sz w:val="24"/>
                <w:szCs w:val="24"/>
              </w:rPr>
              <w:t>Канская</w:t>
            </w:r>
            <w:proofErr w:type="spellEnd"/>
            <w:r w:rsidRPr="00131932">
              <w:rPr>
                <w:rFonts w:ascii="Times New Roman CYR" w:hAnsi="Times New Roman CYR" w:cs="Times New Roman CYR"/>
                <w:sz w:val="24"/>
                <w:szCs w:val="24"/>
              </w:rPr>
              <w:t xml:space="preserve"> ТЭЦ»</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теплоснабжение</w:t>
            </w:r>
          </w:p>
        </w:tc>
      </w:tr>
      <w:tr w:rsidR="00131932" w:rsidRPr="00131932" w:rsidTr="006703A2">
        <w:trPr>
          <w:trHeight w:val="705"/>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7</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rPr>
                <w:rFonts w:ascii="Times New Roman CYR" w:hAnsi="Times New Roman CYR" w:cs="Times New Roman CYR"/>
                <w:sz w:val="24"/>
                <w:szCs w:val="24"/>
              </w:rPr>
            </w:pPr>
            <w:proofErr w:type="spellStart"/>
            <w:r w:rsidRPr="00131932">
              <w:rPr>
                <w:rFonts w:ascii="Times New Roman CYR" w:hAnsi="Times New Roman CYR" w:cs="Times New Roman CYR"/>
                <w:sz w:val="24"/>
                <w:szCs w:val="24"/>
              </w:rPr>
              <w:t>Канский</w:t>
            </w:r>
            <w:proofErr w:type="spellEnd"/>
            <w:r w:rsidRPr="00131932">
              <w:rPr>
                <w:rFonts w:ascii="Times New Roman CYR" w:hAnsi="Times New Roman CYR" w:cs="Times New Roman CYR"/>
                <w:sz w:val="24"/>
                <w:szCs w:val="24"/>
              </w:rPr>
              <w:t xml:space="preserve"> филиал АО «</w:t>
            </w:r>
            <w:proofErr w:type="spellStart"/>
            <w:r w:rsidRPr="00131932">
              <w:rPr>
                <w:rFonts w:ascii="Times New Roman CYR" w:hAnsi="Times New Roman CYR" w:cs="Times New Roman CYR"/>
                <w:sz w:val="24"/>
                <w:szCs w:val="24"/>
              </w:rPr>
              <w:t>КрасЭко</w:t>
            </w:r>
            <w:proofErr w:type="spellEnd"/>
            <w:r w:rsidRPr="00131932">
              <w:rPr>
                <w:rFonts w:ascii="Times New Roman CYR" w:hAnsi="Times New Roman CYR" w:cs="Times New Roman CYR"/>
                <w:sz w:val="24"/>
                <w:szCs w:val="24"/>
              </w:rPr>
              <w:t>»</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электроснабжение</w:t>
            </w:r>
          </w:p>
        </w:tc>
      </w:tr>
      <w:tr w:rsidR="00131932" w:rsidRPr="00131932" w:rsidTr="006703A2">
        <w:trPr>
          <w:trHeight w:val="555"/>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8</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rPr>
                <w:rFonts w:ascii="Times New Roman CYR" w:hAnsi="Times New Roman CYR" w:cs="Times New Roman CYR"/>
                <w:sz w:val="24"/>
                <w:szCs w:val="24"/>
              </w:rPr>
            </w:pPr>
            <w:r w:rsidRPr="00131932">
              <w:rPr>
                <w:rFonts w:ascii="Times New Roman CYR" w:hAnsi="Times New Roman CYR" w:cs="Times New Roman CYR"/>
                <w:sz w:val="24"/>
                <w:szCs w:val="24"/>
              </w:rPr>
              <w:t>КМРО ПАО «</w:t>
            </w:r>
            <w:proofErr w:type="spellStart"/>
            <w:r w:rsidRPr="00131932">
              <w:rPr>
                <w:rFonts w:ascii="Times New Roman CYR" w:hAnsi="Times New Roman CYR" w:cs="Times New Roman CYR"/>
                <w:sz w:val="24"/>
                <w:szCs w:val="24"/>
              </w:rPr>
              <w:t>Красноярскэнергосбыт</w:t>
            </w:r>
            <w:proofErr w:type="spellEnd"/>
            <w:r w:rsidRPr="00131932">
              <w:rPr>
                <w:rFonts w:ascii="Times New Roman CYR" w:hAnsi="Times New Roman CYR" w:cs="Times New Roman CYR"/>
                <w:sz w:val="24"/>
                <w:szCs w:val="24"/>
              </w:rPr>
              <w:t xml:space="preserve">» </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электроснабжение</w:t>
            </w:r>
          </w:p>
        </w:tc>
      </w:tr>
      <w:tr w:rsidR="00131932" w:rsidRPr="00131932" w:rsidTr="006703A2">
        <w:trPr>
          <w:trHeight w:val="555"/>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9</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rPr>
                <w:rFonts w:ascii="Times New Roman CYR" w:hAnsi="Times New Roman CYR" w:cs="Times New Roman CYR"/>
                <w:sz w:val="24"/>
                <w:szCs w:val="24"/>
              </w:rPr>
            </w:pPr>
            <w:r w:rsidRPr="00131932">
              <w:rPr>
                <w:rFonts w:ascii="Times New Roman CYR" w:hAnsi="Times New Roman CYR" w:cs="Times New Roman CYR"/>
                <w:sz w:val="24"/>
                <w:szCs w:val="24"/>
              </w:rPr>
              <w:t>МСТК «Транспорт-Восток»</w:t>
            </w: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утилизация (захоронение) твердых бытовых отходов</w:t>
            </w:r>
          </w:p>
        </w:tc>
      </w:tr>
      <w:tr w:rsidR="00131932" w:rsidRPr="00131932" w:rsidTr="006703A2">
        <w:trPr>
          <w:trHeight w:val="240"/>
        </w:trPr>
        <w:tc>
          <w:tcPr>
            <w:tcW w:w="9639" w:type="dxa"/>
            <w:gridSpan w:val="3"/>
            <w:tcBorders>
              <w:top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 xml:space="preserve">ОКК, доля участия субъекта РФ и </w:t>
            </w:r>
            <w:proofErr w:type="gramStart"/>
            <w:r w:rsidRPr="00131932">
              <w:rPr>
                <w:rFonts w:ascii="Times New Roman CYR" w:hAnsi="Times New Roman CYR" w:cs="Times New Roman CYR"/>
                <w:sz w:val="24"/>
                <w:szCs w:val="24"/>
              </w:rPr>
              <w:t>МО</w:t>
            </w:r>
            <w:proofErr w:type="gramEnd"/>
            <w:r w:rsidRPr="00131932">
              <w:rPr>
                <w:rFonts w:ascii="Times New Roman CYR" w:hAnsi="Times New Roman CYR" w:cs="Times New Roman CYR"/>
                <w:sz w:val="24"/>
                <w:szCs w:val="24"/>
              </w:rPr>
              <w:t xml:space="preserve"> в уставном капитале которых составляет </w:t>
            </w:r>
            <w:r w:rsidRPr="00131932">
              <w:rPr>
                <w:rFonts w:ascii="Times New Roman CYR" w:hAnsi="Times New Roman CYR" w:cs="Times New Roman CYR"/>
                <w:b/>
                <w:bCs/>
                <w:sz w:val="24"/>
                <w:szCs w:val="24"/>
              </w:rPr>
              <w:t>более чем 25 %</w:t>
            </w:r>
          </w:p>
        </w:tc>
      </w:tr>
      <w:tr w:rsidR="00131932" w:rsidRPr="00131932" w:rsidTr="006703A2">
        <w:trPr>
          <w:trHeight w:val="1065"/>
        </w:trPr>
        <w:tc>
          <w:tcPr>
            <w:tcW w:w="1144"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1</w:t>
            </w:r>
          </w:p>
        </w:tc>
        <w:tc>
          <w:tcPr>
            <w:tcW w:w="3168"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spacing w:line="240" w:lineRule="atLeast"/>
              <w:rPr>
                <w:rFonts w:ascii="Times New Roman CYR" w:hAnsi="Times New Roman CYR" w:cs="Times New Roman CYR"/>
                <w:sz w:val="24"/>
                <w:szCs w:val="24"/>
              </w:rPr>
            </w:pPr>
            <w:r w:rsidRPr="00131932">
              <w:rPr>
                <w:rFonts w:ascii="Times New Roman CYR" w:hAnsi="Times New Roman CYR" w:cs="Times New Roman CYR"/>
                <w:sz w:val="24"/>
                <w:szCs w:val="24"/>
              </w:rPr>
              <w:t>МУП «</w:t>
            </w:r>
            <w:proofErr w:type="spellStart"/>
            <w:r w:rsidRPr="00131932">
              <w:rPr>
                <w:rFonts w:ascii="Times New Roman CYR" w:hAnsi="Times New Roman CYR" w:cs="Times New Roman CYR"/>
                <w:sz w:val="24"/>
                <w:szCs w:val="24"/>
              </w:rPr>
              <w:t>Канский</w:t>
            </w:r>
            <w:proofErr w:type="spellEnd"/>
            <w:r w:rsidRPr="00131932">
              <w:rPr>
                <w:rFonts w:ascii="Times New Roman CYR" w:hAnsi="Times New Roman CYR" w:cs="Times New Roman CYR"/>
                <w:sz w:val="24"/>
                <w:szCs w:val="24"/>
              </w:rPr>
              <w:t xml:space="preserve"> </w:t>
            </w:r>
            <w:proofErr w:type="spellStart"/>
            <w:r w:rsidRPr="00131932">
              <w:rPr>
                <w:rFonts w:ascii="Times New Roman CYR" w:hAnsi="Times New Roman CYR" w:cs="Times New Roman CYR"/>
                <w:sz w:val="24"/>
                <w:szCs w:val="24"/>
              </w:rPr>
              <w:t>Электросетьсбыт</w:t>
            </w:r>
            <w:proofErr w:type="spellEnd"/>
            <w:r w:rsidRPr="00131932">
              <w:rPr>
                <w:rFonts w:ascii="Times New Roman CYR" w:hAnsi="Times New Roman CYR" w:cs="Times New Roman CYR"/>
                <w:sz w:val="24"/>
                <w:szCs w:val="24"/>
              </w:rPr>
              <w:t>»</w:t>
            </w:r>
          </w:p>
          <w:p w:rsidR="00131932" w:rsidRPr="00131932" w:rsidRDefault="00131932" w:rsidP="004501E7">
            <w:pPr>
              <w:keepNext/>
              <w:suppressLineNumbers/>
              <w:suppressAutoHyphens/>
              <w:autoSpaceDE w:val="0"/>
              <w:autoSpaceDN w:val="0"/>
              <w:adjustRightInd w:val="0"/>
              <w:spacing w:line="240" w:lineRule="atLeast"/>
              <w:rPr>
                <w:rFonts w:ascii="Times New Roman CYR" w:hAnsi="Times New Roman CYR" w:cs="Times New Roman CYR"/>
                <w:sz w:val="24"/>
                <w:szCs w:val="24"/>
              </w:rPr>
            </w:pPr>
          </w:p>
        </w:tc>
        <w:tc>
          <w:tcPr>
            <w:tcW w:w="5327" w:type="dxa"/>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spacing w:line="240" w:lineRule="atLeast"/>
              <w:jc w:val="both"/>
              <w:rPr>
                <w:rFonts w:ascii="Times New Roman CYR" w:hAnsi="Times New Roman CYR" w:cs="Times New Roman CYR"/>
                <w:sz w:val="24"/>
                <w:szCs w:val="24"/>
              </w:rPr>
            </w:pPr>
            <w:r w:rsidRPr="00131932">
              <w:rPr>
                <w:rFonts w:ascii="Times New Roman CYR" w:hAnsi="Times New Roman CYR" w:cs="Times New Roman CYR"/>
                <w:sz w:val="24"/>
                <w:szCs w:val="24"/>
              </w:rPr>
              <w:t>электроснабжение</w:t>
            </w:r>
          </w:p>
        </w:tc>
      </w:tr>
    </w:tbl>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         Всего организаций коммунального комплекса - 10 единиц, по сравнению с 2015 уменьшилось на одну организацию - ООО «Сибирская </w:t>
      </w:r>
      <w:proofErr w:type="spellStart"/>
      <w:r w:rsidRPr="00131932">
        <w:rPr>
          <w:rFonts w:ascii="Times New Roman CYR" w:hAnsi="Times New Roman CYR" w:cs="Times New Roman CYR"/>
          <w:sz w:val="28"/>
          <w:szCs w:val="28"/>
        </w:rPr>
        <w:t>теплосбытовая</w:t>
      </w:r>
      <w:proofErr w:type="spellEnd"/>
      <w:r w:rsidRPr="00131932">
        <w:rPr>
          <w:rFonts w:ascii="Times New Roman CYR" w:hAnsi="Times New Roman CYR" w:cs="Times New Roman CYR"/>
          <w:sz w:val="28"/>
          <w:szCs w:val="28"/>
        </w:rPr>
        <w:t xml:space="preserve"> компания» прекратила свою деятельность. Из них на праве частной собственности (доля</w:t>
      </w:r>
      <w:r w:rsidRPr="00131932">
        <w:rPr>
          <w:rFonts w:ascii="Times New Roman CYR" w:hAnsi="Times New Roman CYR" w:cs="Times New Roman CYR"/>
          <w:sz w:val="24"/>
          <w:szCs w:val="24"/>
        </w:rPr>
        <w:t xml:space="preserve"> </w:t>
      </w:r>
      <w:r w:rsidRPr="00131932">
        <w:rPr>
          <w:rFonts w:ascii="Times New Roman CYR" w:hAnsi="Times New Roman CYR" w:cs="Times New Roman CYR"/>
          <w:sz w:val="28"/>
          <w:szCs w:val="28"/>
        </w:rPr>
        <w:t xml:space="preserve">участия субъекта РФ и </w:t>
      </w:r>
      <w:proofErr w:type="gramStart"/>
      <w:r w:rsidRPr="00131932">
        <w:rPr>
          <w:rFonts w:ascii="Times New Roman CYR" w:hAnsi="Times New Roman CYR" w:cs="Times New Roman CYR"/>
          <w:sz w:val="28"/>
          <w:szCs w:val="28"/>
        </w:rPr>
        <w:t>МО</w:t>
      </w:r>
      <w:proofErr w:type="gramEnd"/>
      <w:r w:rsidRPr="00131932">
        <w:rPr>
          <w:rFonts w:ascii="Times New Roman CYR" w:hAnsi="Times New Roman CYR" w:cs="Times New Roman CYR"/>
          <w:sz w:val="28"/>
          <w:szCs w:val="28"/>
        </w:rPr>
        <w:t xml:space="preserve"> в уставном капитале которых </w:t>
      </w:r>
      <w:r w:rsidRPr="00131932">
        <w:rPr>
          <w:rFonts w:ascii="Times New Roman CYR" w:hAnsi="Times New Roman CYR" w:cs="Times New Roman CYR"/>
          <w:sz w:val="28"/>
          <w:szCs w:val="28"/>
        </w:rPr>
        <w:lastRenderedPageBreak/>
        <w:t xml:space="preserve">составляет не более чем 25%)  - 9 организаций. В муниципальной собственности (доля участия субъекта РФ и </w:t>
      </w:r>
      <w:proofErr w:type="gramStart"/>
      <w:r w:rsidRPr="00131932">
        <w:rPr>
          <w:rFonts w:ascii="Times New Roman CYR" w:hAnsi="Times New Roman CYR" w:cs="Times New Roman CYR"/>
          <w:sz w:val="28"/>
          <w:szCs w:val="28"/>
        </w:rPr>
        <w:t>МО</w:t>
      </w:r>
      <w:proofErr w:type="gramEnd"/>
      <w:r w:rsidRPr="00131932">
        <w:rPr>
          <w:rFonts w:ascii="Times New Roman CYR" w:hAnsi="Times New Roman CYR" w:cs="Times New Roman CYR"/>
          <w:sz w:val="28"/>
          <w:szCs w:val="28"/>
        </w:rPr>
        <w:t xml:space="preserve"> в уставном капитале которых составляет более чем 25%)</w:t>
      </w:r>
      <w:r w:rsidRPr="00131932">
        <w:rPr>
          <w:rFonts w:ascii="Times New Roman CYR" w:hAnsi="Times New Roman CYR" w:cs="Times New Roman CYR"/>
          <w:b/>
          <w:bCs/>
          <w:sz w:val="28"/>
          <w:szCs w:val="28"/>
        </w:rPr>
        <w:t xml:space="preserve">  </w:t>
      </w:r>
      <w:r w:rsidRPr="00131932">
        <w:rPr>
          <w:rFonts w:ascii="Times New Roman CYR" w:hAnsi="Times New Roman CYR" w:cs="Times New Roman CYR"/>
          <w:sz w:val="28"/>
          <w:szCs w:val="28"/>
        </w:rPr>
        <w:t xml:space="preserve">- 1 единица, со сравнению с 2015 количество уменьшилось  на 1 единицу, в связи с прекращением деятельности и банкротством МУП «Текущего содержания и санитарной очистки». Таким образом, значение показателя за 2016 год составит </w:t>
      </w:r>
      <w:r w:rsidRPr="00131932">
        <w:rPr>
          <w:rFonts w:ascii="Times New Roman CYR" w:hAnsi="Times New Roman CYR" w:cs="Times New Roman CYR"/>
          <w:b/>
          <w:bCs/>
          <w:sz w:val="28"/>
          <w:szCs w:val="28"/>
        </w:rPr>
        <w:t xml:space="preserve">  </w:t>
      </w:r>
      <w:r w:rsidRPr="00131932">
        <w:rPr>
          <w:rFonts w:ascii="Times New Roman CYR" w:hAnsi="Times New Roman CYR" w:cs="Times New Roman CYR"/>
          <w:sz w:val="28"/>
          <w:szCs w:val="28"/>
        </w:rPr>
        <w:t xml:space="preserve">9:10 *100 = 90%.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По оценке на 2017 год и прогнозу на 2018-2019 годы показатель планируется на уровне 2016 года.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29. </w:t>
      </w:r>
      <w:r w:rsidRPr="00131932">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131932" w:rsidRPr="006703A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6703A2">
        <w:rPr>
          <w:rFonts w:ascii="Times New Roman CYR" w:hAnsi="Times New Roman CYR" w:cs="Times New Roman CYR"/>
          <w:bCs/>
          <w:sz w:val="28"/>
          <w:szCs w:val="28"/>
        </w:rPr>
        <w:t xml:space="preserve">Доля многоквартирных домов, расположенных на земельных участках, в отношении которых осуществлен государственный кадастровый учет на 2014 год:  </w:t>
      </w:r>
      <w:r w:rsidRPr="006703A2">
        <w:rPr>
          <w:rFonts w:ascii="Times New Roman CYR" w:hAnsi="Times New Roman CYR" w:cs="Times New Roman CYR"/>
          <w:sz w:val="28"/>
          <w:szCs w:val="28"/>
          <w:u w:val="single"/>
        </w:rPr>
        <w:t>332</w:t>
      </w:r>
      <w:r w:rsidRPr="006703A2">
        <w:rPr>
          <w:rFonts w:ascii="Times New Roman CYR" w:hAnsi="Times New Roman CYR" w:cs="Times New Roman CYR"/>
          <w:sz w:val="28"/>
          <w:szCs w:val="28"/>
        </w:rPr>
        <w:t>*100 = 15,28 %</w:t>
      </w:r>
    </w:p>
    <w:p w:rsidR="00131932" w:rsidRPr="006703A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u w:val="single"/>
        </w:rPr>
      </w:pPr>
      <w:r w:rsidRPr="006703A2">
        <w:rPr>
          <w:rFonts w:ascii="Times New Roman CYR" w:hAnsi="Times New Roman CYR" w:cs="Times New Roman CYR"/>
          <w:sz w:val="28"/>
          <w:szCs w:val="28"/>
        </w:rPr>
        <w:t>2173</w:t>
      </w:r>
    </w:p>
    <w:p w:rsidR="00131932" w:rsidRPr="006703A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6703A2">
        <w:rPr>
          <w:rFonts w:ascii="Times New Roman CYR" w:hAnsi="Times New Roman CYR" w:cs="Times New Roman CYR"/>
          <w:sz w:val="28"/>
          <w:szCs w:val="28"/>
        </w:rPr>
        <w:t>- число многоквартирных  домов, расположенных на земельных участках, в отношении которых осуществлен государственный кадастровый учет,</w:t>
      </w:r>
      <w:r w:rsidRPr="006703A2">
        <w:rPr>
          <w:rFonts w:ascii="Times New Roman CYR" w:hAnsi="Times New Roman CYR" w:cs="Times New Roman CYR"/>
          <w:bCs/>
          <w:sz w:val="28"/>
          <w:szCs w:val="28"/>
        </w:rPr>
        <w:t xml:space="preserve"> </w:t>
      </w:r>
      <w:r w:rsidRPr="006703A2">
        <w:rPr>
          <w:rFonts w:ascii="Times New Roman CYR" w:hAnsi="Times New Roman CYR" w:cs="Times New Roman CYR"/>
          <w:sz w:val="28"/>
          <w:szCs w:val="28"/>
        </w:rPr>
        <w:t>в том числе по двухквартирным домам, расположенным на двух земельных участках, в отношении которых (каждого из двух) осуществлён государственный кадастровый учёт в 2014 году составляет 332 ед.;</w:t>
      </w:r>
    </w:p>
    <w:p w:rsidR="00131932" w:rsidRPr="006703A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6703A2">
        <w:rPr>
          <w:rFonts w:ascii="Times New Roman CYR" w:hAnsi="Times New Roman CYR" w:cs="Times New Roman CYR"/>
          <w:sz w:val="28"/>
          <w:szCs w:val="28"/>
        </w:rPr>
        <w:t>-  общее число многоквартирных домов,</w:t>
      </w:r>
      <w:r w:rsidRPr="006703A2">
        <w:rPr>
          <w:rFonts w:ascii="Times New Roman CYR" w:hAnsi="Times New Roman CYR" w:cs="Times New Roman CYR"/>
          <w:bCs/>
          <w:sz w:val="28"/>
          <w:szCs w:val="28"/>
        </w:rPr>
        <w:t xml:space="preserve"> </w:t>
      </w:r>
      <w:r w:rsidRPr="006703A2">
        <w:rPr>
          <w:rFonts w:ascii="Times New Roman CYR" w:hAnsi="Times New Roman CYR" w:cs="Times New Roman CYR"/>
          <w:sz w:val="28"/>
          <w:szCs w:val="28"/>
        </w:rPr>
        <w:t>имеющих разрешение на ввод в эксплуатацию, составляет 2173 единицы.</w:t>
      </w:r>
    </w:p>
    <w:p w:rsidR="00131932" w:rsidRPr="006703A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6703A2">
        <w:rPr>
          <w:rFonts w:ascii="Times New Roman CYR" w:hAnsi="Times New Roman CYR" w:cs="Times New Roman CYR"/>
          <w:bCs/>
          <w:sz w:val="28"/>
          <w:szCs w:val="28"/>
        </w:rPr>
        <w:t xml:space="preserve">доля многоквартирных домов, расположенных на земельных участках, в отношении которых осуществлен государственный кадастровый учет на 2015 год:  </w:t>
      </w:r>
      <w:r w:rsidRPr="006703A2">
        <w:rPr>
          <w:rFonts w:ascii="Times New Roman CYR" w:hAnsi="Times New Roman CYR" w:cs="Times New Roman CYR"/>
          <w:sz w:val="28"/>
          <w:szCs w:val="28"/>
          <w:u w:val="single"/>
        </w:rPr>
        <w:t xml:space="preserve"> 403</w:t>
      </w:r>
      <w:r w:rsidRPr="006703A2">
        <w:rPr>
          <w:rFonts w:ascii="Times New Roman CYR" w:hAnsi="Times New Roman CYR" w:cs="Times New Roman CYR"/>
          <w:sz w:val="28"/>
          <w:szCs w:val="28"/>
        </w:rPr>
        <w:t>*100 = 18,59 %</w:t>
      </w:r>
    </w:p>
    <w:p w:rsidR="00131932" w:rsidRPr="006703A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u w:val="single"/>
        </w:rPr>
      </w:pPr>
      <w:r w:rsidRPr="006703A2">
        <w:rPr>
          <w:rFonts w:ascii="Times New Roman CYR" w:hAnsi="Times New Roman CYR" w:cs="Times New Roman CYR"/>
          <w:sz w:val="28"/>
          <w:szCs w:val="28"/>
        </w:rPr>
        <w:t>2168</w:t>
      </w:r>
    </w:p>
    <w:p w:rsidR="00131932" w:rsidRPr="006703A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6703A2">
        <w:rPr>
          <w:rFonts w:ascii="Times New Roman CYR" w:hAnsi="Times New Roman CYR" w:cs="Times New Roman CYR"/>
          <w:sz w:val="28"/>
          <w:szCs w:val="28"/>
        </w:rPr>
        <w:t>- число многоквартирных  домов, расположенных на земельных участках, в отношении которых осуществлен государственный кадастровый учет,</w:t>
      </w:r>
      <w:r w:rsidRPr="006703A2">
        <w:rPr>
          <w:rFonts w:ascii="Times New Roman CYR" w:hAnsi="Times New Roman CYR" w:cs="Times New Roman CYR"/>
          <w:bCs/>
          <w:sz w:val="28"/>
          <w:szCs w:val="28"/>
        </w:rPr>
        <w:t xml:space="preserve"> </w:t>
      </w:r>
      <w:r w:rsidRPr="006703A2">
        <w:rPr>
          <w:rFonts w:ascii="Times New Roman CYR" w:hAnsi="Times New Roman CYR" w:cs="Times New Roman CYR"/>
          <w:sz w:val="28"/>
          <w:szCs w:val="28"/>
        </w:rPr>
        <w:t>в том числе по двухквартирным домам, расположенным на двух земельных участках, в отношении которых (каждого из двух) осуществлён государственный кадастровый учёт в 2015 году составляет 403 ед.;</w:t>
      </w:r>
    </w:p>
    <w:p w:rsidR="00131932" w:rsidRPr="006703A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sz w:val="28"/>
          <w:szCs w:val="28"/>
        </w:rPr>
      </w:pPr>
      <w:r w:rsidRPr="006703A2">
        <w:rPr>
          <w:rFonts w:ascii="Times New Roman CYR" w:hAnsi="Times New Roman CYR" w:cs="Times New Roman CYR"/>
          <w:sz w:val="28"/>
          <w:szCs w:val="28"/>
        </w:rPr>
        <w:t>-  общее число многоквартирных домов,</w:t>
      </w:r>
      <w:r w:rsidRPr="006703A2">
        <w:rPr>
          <w:rFonts w:ascii="Times New Roman CYR" w:hAnsi="Times New Roman CYR" w:cs="Times New Roman CYR"/>
          <w:bCs/>
          <w:sz w:val="28"/>
          <w:szCs w:val="28"/>
        </w:rPr>
        <w:t xml:space="preserve"> </w:t>
      </w:r>
      <w:r w:rsidRPr="006703A2">
        <w:rPr>
          <w:rFonts w:ascii="Times New Roman CYR" w:hAnsi="Times New Roman CYR" w:cs="Times New Roman CYR"/>
          <w:sz w:val="28"/>
          <w:szCs w:val="28"/>
        </w:rPr>
        <w:t>имеющих разрешение на ввод в эксплуатацию, составляет 2168 единиц.</w:t>
      </w:r>
    </w:p>
    <w:p w:rsidR="00131932" w:rsidRPr="006703A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6703A2">
        <w:rPr>
          <w:rFonts w:ascii="Times New Roman CYR" w:hAnsi="Times New Roman CYR" w:cs="Times New Roman CYR"/>
          <w:bCs/>
          <w:sz w:val="28"/>
          <w:szCs w:val="28"/>
        </w:rPr>
        <w:t xml:space="preserve">доля многоквартирных домов, расположенных на земельных участках, в отношении которых осуществлен государственный кадастровый учет на 2016 год:  </w:t>
      </w:r>
      <w:r w:rsidRPr="006703A2">
        <w:rPr>
          <w:rFonts w:ascii="Times New Roman CYR" w:hAnsi="Times New Roman CYR" w:cs="Times New Roman CYR"/>
          <w:sz w:val="28"/>
          <w:szCs w:val="28"/>
          <w:u w:val="single"/>
        </w:rPr>
        <w:t>407</w:t>
      </w:r>
      <w:r w:rsidRPr="006703A2">
        <w:rPr>
          <w:rFonts w:ascii="Times New Roman CYR" w:hAnsi="Times New Roman CYR" w:cs="Times New Roman CYR"/>
          <w:sz w:val="28"/>
          <w:szCs w:val="28"/>
        </w:rPr>
        <w:t>*100 = 18,75 %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         2171</w:t>
      </w:r>
    </w:p>
    <w:p w:rsidR="00131932" w:rsidRPr="00206C99" w:rsidRDefault="00131932" w:rsidP="004501E7">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206C99">
        <w:rPr>
          <w:rFonts w:ascii="Times New Roman" w:hAnsi="Times New Roman" w:cs="Times New Roman"/>
          <w:sz w:val="28"/>
          <w:szCs w:val="28"/>
        </w:rPr>
        <w:t>- число многоквартирных  домов, расположенных на земельных участках, в отношении которых осуществлен государственный кадастровый учет,</w:t>
      </w:r>
      <w:r w:rsidRPr="00206C99">
        <w:rPr>
          <w:rFonts w:ascii="Times New Roman" w:hAnsi="Times New Roman" w:cs="Times New Roman"/>
          <w:b/>
          <w:bCs/>
          <w:sz w:val="28"/>
          <w:szCs w:val="28"/>
        </w:rPr>
        <w:t xml:space="preserve"> </w:t>
      </w:r>
      <w:r w:rsidRPr="00206C99">
        <w:rPr>
          <w:rFonts w:ascii="Times New Roman" w:hAnsi="Times New Roman" w:cs="Times New Roman"/>
          <w:sz w:val="28"/>
          <w:szCs w:val="28"/>
        </w:rPr>
        <w:t>в том числе по двухквартирным домам, расположенным на двух земельных участках, в отношении которых (каждого из двух) осуществлён государственный кадастровый учёт в 2016 году составляет 407 ед.;</w:t>
      </w:r>
    </w:p>
    <w:p w:rsidR="00131932" w:rsidRPr="00206C99" w:rsidRDefault="00131932" w:rsidP="004501E7">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206C99">
        <w:rPr>
          <w:rFonts w:ascii="Times New Roman" w:hAnsi="Times New Roman" w:cs="Times New Roman"/>
          <w:sz w:val="28"/>
          <w:szCs w:val="28"/>
        </w:rPr>
        <w:lastRenderedPageBreak/>
        <w:t>-  общее число многоквартирных домов,</w:t>
      </w:r>
      <w:r w:rsidRPr="00206C99">
        <w:rPr>
          <w:rFonts w:ascii="Times New Roman" w:hAnsi="Times New Roman" w:cs="Times New Roman"/>
          <w:b/>
          <w:bCs/>
          <w:sz w:val="28"/>
          <w:szCs w:val="28"/>
        </w:rPr>
        <w:t xml:space="preserve"> </w:t>
      </w:r>
      <w:r w:rsidRPr="00206C99">
        <w:rPr>
          <w:rFonts w:ascii="Times New Roman" w:hAnsi="Times New Roman" w:cs="Times New Roman"/>
          <w:sz w:val="28"/>
          <w:szCs w:val="28"/>
        </w:rPr>
        <w:t xml:space="preserve">имеющих разрешение на ввод в эксплуатацию, составляет 2171 единиц. По сравнению с 2015 годом количество домов блокированной застройки изменено в связи со сносом аварийных домов, равно 1517 единиц (данные указаны согласно </w:t>
      </w:r>
      <w:proofErr w:type="spellStart"/>
      <w:r w:rsidR="00206C99">
        <w:rPr>
          <w:rFonts w:ascii="Times New Roman" w:hAnsi="Times New Roman" w:cs="Times New Roman"/>
          <w:sz w:val="28"/>
          <w:szCs w:val="28"/>
        </w:rPr>
        <w:t>статформы</w:t>
      </w:r>
      <w:proofErr w:type="spellEnd"/>
      <w:r w:rsidR="00206C99">
        <w:rPr>
          <w:rFonts w:ascii="Times New Roman" w:hAnsi="Times New Roman" w:cs="Times New Roman"/>
          <w:sz w:val="28"/>
          <w:szCs w:val="28"/>
        </w:rPr>
        <w:t xml:space="preserve"> </w:t>
      </w:r>
      <w:r w:rsidRPr="00206C99">
        <w:rPr>
          <w:rFonts w:ascii="Times New Roman" w:hAnsi="Times New Roman" w:cs="Times New Roman"/>
          <w:sz w:val="28"/>
          <w:szCs w:val="28"/>
        </w:rPr>
        <w:t>1 -жилфонд).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630"/>
        <w:gridCol w:w="1545"/>
        <w:gridCol w:w="933"/>
        <w:gridCol w:w="7"/>
        <w:gridCol w:w="8"/>
        <w:gridCol w:w="949"/>
      </w:tblGrid>
      <w:tr w:rsidR="00131932" w:rsidRPr="00131932" w:rsidTr="00206C99">
        <w:trPr>
          <w:trHeight w:val="609"/>
        </w:trPr>
        <w:tc>
          <w:tcPr>
            <w:tcW w:w="56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 xml:space="preserve">№ </w:t>
            </w:r>
            <w:proofErr w:type="spellStart"/>
            <w:proofErr w:type="gramStart"/>
            <w:r w:rsidRPr="00131932">
              <w:rPr>
                <w:rFonts w:ascii="Times New Roman CYR" w:hAnsi="Times New Roman CYR" w:cs="Times New Roman CYR"/>
                <w:sz w:val="24"/>
                <w:szCs w:val="24"/>
              </w:rPr>
              <w:t>п</w:t>
            </w:r>
            <w:proofErr w:type="spellEnd"/>
            <w:proofErr w:type="gramEnd"/>
            <w:r w:rsidRPr="00131932">
              <w:rPr>
                <w:rFonts w:ascii="Times New Roman CYR" w:hAnsi="Times New Roman CYR" w:cs="Times New Roman CYR"/>
                <w:sz w:val="24"/>
                <w:szCs w:val="24"/>
              </w:rPr>
              <w:t>/</w:t>
            </w:r>
            <w:proofErr w:type="spellStart"/>
            <w:r w:rsidRPr="00131932">
              <w:rPr>
                <w:rFonts w:ascii="Times New Roman CYR" w:hAnsi="Times New Roman CYR" w:cs="Times New Roman CYR"/>
                <w:sz w:val="24"/>
                <w:szCs w:val="24"/>
              </w:rPr>
              <w:t>п</w:t>
            </w:r>
            <w:proofErr w:type="spellEnd"/>
          </w:p>
        </w:tc>
        <w:tc>
          <w:tcPr>
            <w:tcW w:w="5630"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Показатель</w:t>
            </w:r>
          </w:p>
        </w:tc>
        <w:tc>
          <w:tcPr>
            <w:tcW w:w="1545"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2014</w:t>
            </w:r>
          </w:p>
        </w:tc>
        <w:tc>
          <w:tcPr>
            <w:tcW w:w="940" w:type="dxa"/>
            <w:gridSpan w:val="2"/>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2015</w:t>
            </w:r>
          </w:p>
        </w:tc>
        <w:tc>
          <w:tcPr>
            <w:tcW w:w="957" w:type="dxa"/>
            <w:gridSpan w:val="2"/>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2016</w:t>
            </w:r>
          </w:p>
        </w:tc>
      </w:tr>
      <w:tr w:rsidR="00131932" w:rsidRPr="00131932" w:rsidTr="00206C99">
        <w:trPr>
          <w:trHeight w:val="1193"/>
        </w:trPr>
        <w:tc>
          <w:tcPr>
            <w:tcW w:w="56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1</w:t>
            </w:r>
          </w:p>
        </w:tc>
        <w:tc>
          <w:tcPr>
            <w:tcW w:w="5630"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1545" w:type="dxa"/>
            <w:tcBorders>
              <w:top w:val="single" w:sz="4" w:space="0" w:color="auto"/>
              <w:left w:val="single" w:sz="4" w:space="0" w:color="auto"/>
              <w:bottom w:val="single" w:sz="4" w:space="0" w:color="auto"/>
              <w:right w:val="single" w:sz="4" w:space="0" w:color="auto"/>
            </w:tcBorders>
            <w:vAlign w:val="center"/>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2173</w:t>
            </w:r>
          </w:p>
        </w:tc>
        <w:tc>
          <w:tcPr>
            <w:tcW w:w="933" w:type="dxa"/>
            <w:tcBorders>
              <w:top w:val="single" w:sz="4" w:space="0" w:color="auto"/>
              <w:left w:val="single" w:sz="4" w:space="0" w:color="auto"/>
              <w:bottom w:val="single" w:sz="4" w:space="0" w:color="auto"/>
              <w:right w:val="single" w:sz="4" w:space="0" w:color="auto"/>
            </w:tcBorders>
            <w:vAlign w:val="center"/>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2168</w:t>
            </w:r>
          </w:p>
        </w:tc>
        <w:tc>
          <w:tcPr>
            <w:tcW w:w="964" w:type="dxa"/>
            <w:gridSpan w:val="3"/>
            <w:tcBorders>
              <w:top w:val="single" w:sz="4" w:space="0" w:color="auto"/>
              <w:left w:val="single" w:sz="4" w:space="0" w:color="auto"/>
              <w:bottom w:val="single" w:sz="4" w:space="0" w:color="auto"/>
            </w:tcBorders>
            <w:vAlign w:val="center"/>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2171</w:t>
            </w:r>
          </w:p>
        </w:tc>
      </w:tr>
      <w:tr w:rsidR="00131932" w:rsidRPr="00131932" w:rsidTr="00206C99">
        <w:tc>
          <w:tcPr>
            <w:tcW w:w="56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1.1</w:t>
            </w:r>
          </w:p>
        </w:tc>
        <w:tc>
          <w:tcPr>
            <w:tcW w:w="5630"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 xml:space="preserve">    дома блокированной застройки</w:t>
            </w:r>
          </w:p>
        </w:tc>
        <w:tc>
          <w:tcPr>
            <w:tcW w:w="1545"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1517</w:t>
            </w:r>
          </w:p>
        </w:tc>
        <w:tc>
          <w:tcPr>
            <w:tcW w:w="940" w:type="dxa"/>
            <w:gridSpan w:val="2"/>
            <w:tcBorders>
              <w:top w:val="single" w:sz="4" w:space="0" w:color="auto"/>
              <w:left w:val="single" w:sz="4" w:space="0" w:color="auto"/>
              <w:bottom w:val="single" w:sz="4" w:space="0" w:color="auto"/>
              <w:right w:val="single" w:sz="4" w:space="0" w:color="auto"/>
            </w:tcBorders>
          </w:tcPr>
          <w:p w:rsidR="00131932" w:rsidRPr="00131932" w:rsidRDefault="00131932" w:rsidP="008C314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15</w:t>
            </w:r>
            <w:r w:rsidR="008C3147">
              <w:rPr>
                <w:rFonts w:ascii="Times New Roman CYR" w:hAnsi="Times New Roman CYR" w:cs="Times New Roman CYR"/>
                <w:sz w:val="24"/>
                <w:szCs w:val="24"/>
              </w:rPr>
              <w:t>17</w:t>
            </w:r>
          </w:p>
        </w:tc>
        <w:tc>
          <w:tcPr>
            <w:tcW w:w="957" w:type="dxa"/>
            <w:gridSpan w:val="2"/>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1517</w:t>
            </w:r>
          </w:p>
        </w:tc>
      </w:tr>
      <w:tr w:rsidR="00131932" w:rsidRPr="00131932" w:rsidTr="00206C99">
        <w:trPr>
          <w:trHeight w:val="453"/>
        </w:trPr>
        <w:tc>
          <w:tcPr>
            <w:tcW w:w="56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1.2</w:t>
            </w:r>
          </w:p>
        </w:tc>
        <w:tc>
          <w:tcPr>
            <w:tcW w:w="5630"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 xml:space="preserve">    многоквартирные дома, имеющие помещения общего пользования</w:t>
            </w:r>
          </w:p>
        </w:tc>
        <w:tc>
          <w:tcPr>
            <w:tcW w:w="1545"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656</w:t>
            </w:r>
          </w:p>
        </w:tc>
        <w:tc>
          <w:tcPr>
            <w:tcW w:w="940" w:type="dxa"/>
            <w:gridSpan w:val="2"/>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651</w:t>
            </w:r>
          </w:p>
        </w:tc>
        <w:tc>
          <w:tcPr>
            <w:tcW w:w="957" w:type="dxa"/>
            <w:gridSpan w:val="2"/>
            <w:tcBorders>
              <w:top w:val="single" w:sz="4" w:space="0" w:color="auto"/>
              <w:left w:val="single" w:sz="4" w:space="0" w:color="auto"/>
              <w:bottom w:val="single" w:sz="4" w:space="0" w:color="auto"/>
            </w:tcBorders>
          </w:tcPr>
          <w:p w:rsidR="00131932" w:rsidRPr="00131932" w:rsidRDefault="00131932" w:rsidP="008C314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65</w:t>
            </w:r>
            <w:r w:rsidR="008C3147">
              <w:rPr>
                <w:rFonts w:ascii="Times New Roman CYR" w:hAnsi="Times New Roman CYR" w:cs="Times New Roman CYR"/>
                <w:sz w:val="24"/>
                <w:szCs w:val="24"/>
              </w:rPr>
              <w:t>4</w:t>
            </w:r>
          </w:p>
        </w:tc>
      </w:tr>
      <w:tr w:rsidR="00131932" w:rsidRPr="00131932" w:rsidTr="00206C99">
        <w:tc>
          <w:tcPr>
            <w:tcW w:w="56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2</w:t>
            </w:r>
          </w:p>
        </w:tc>
        <w:tc>
          <w:tcPr>
            <w:tcW w:w="5630"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1545" w:type="dxa"/>
            <w:tcBorders>
              <w:top w:val="single" w:sz="4" w:space="0" w:color="auto"/>
              <w:left w:val="single" w:sz="4" w:space="0" w:color="auto"/>
              <w:bottom w:val="single" w:sz="4" w:space="0" w:color="auto"/>
              <w:right w:val="single" w:sz="4" w:space="0" w:color="auto"/>
            </w:tcBorders>
            <w:vAlign w:val="center"/>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332</w:t>
            </w:r>
          </w:p>
        </w:tc>
        <w:tc>
          <w:tcPr>
            <w:tcW w:w="933" w:type="dxa"/>
            <w:tcBorders>
              <w:top w:val="single" w:sz="4" w:space="0" w:color="auto"/>
              <w:left w:val="single" w:sz="4" w:space="0" w:color="auto"/>
              <w:bottom w:val="single" w:sz="4" w:space="0" w:color="auto"/>
              <w:right w:val="single" w:sz="4" w:space="0" w:color="auto"/>
            </w:tcBorders>
            <w:vAlign w:val="center"/>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403</w:t>
            </w:r>
          </w:p>
        </w:tc>
        <w:tc>
          <w:tcPr>
            <w:tcW w:w="964" w:type="dxa"/>
            <w:gridSpan w:val="3"/>
            <w:tcBorders>
              <w:top w:val="single" w:sz="4" w:space="0" w:color="auto"/>
              <w:left w:val="single" w:sz="4" w:space="0" w:color="auto"/>
              <w:bottom w:val="single" w:sz="4" w:space="0" w:color="auto"/>
            </w:tcBorders>
            <w:vAlign w:val="center"/>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407</w:t>
            </w:r>
          </w:p>
        </w:tc>
      </w:tr>
      <w:tr w:rsidR="00131932" w:rsidRPr="00131932" w:rsidTr="00206C99">
        <w:tc>
          <w:tcPr>
            <w:tcW w:w="56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2.1</w:t>
            </w:r>
          </w:p>
        </w:tc>
        <w:tc>
          <w:tcPr>
            <w:tcW w:w="5630"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 xml:space="preserve">    дома блокированной застройки</w:t>
            </w:r>
          </w:p>
        </w:tc>
        <w:tc>
          <w:tcPr>
            <w:tcW w:w="1545"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2</w:t>
            </w:r>
          </w:p>
        </w:tc>
        <w:tc>
          <w:tcPr>
            <w:tcW w:w="940" w:type="dxa"/>
            <w:gridSpan w:val="2"/>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11</w:t>
            </w:r>
          </w:p>
        </w:tc>
        <w:tc>
          <w:tcPr>
            <w:tcW w:w="957" w:type="dxa"/>
            <w:gridSpan w:val="2"/>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8</w:t>
            </w:r>
          </w:p>
        </w:tc>
      </w:tr>
      <w:tr w:rsidR="00131932" w:rsidRPr="00131932" w:rsidTr="00206C99">
        <w:tc>
          <w:tcPr>
            <w:tcW w:w="56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2.2</w:t>
            </w:r>
          </w:p>
        </w:tc>
        <w:tc>
          <w:tcPr>
            <w:tcW w:w="5630"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 xml:space="preserve">    многоквартирные дома, имеющие помещения общего </w:t>
            </w:r>
            <w:r w:rsidRPr="00131932">
              <w:rPr>
                <w:rFonts w:ascii="Times New Roman CYR" w:hAnsi="Times New Roman CYR" w:cs="Times New Roman CYR"/>
                <w:sz w:val="24"/>
                <w:szCs w:val="24"/>
              </w:rPr>
              <w:br/>
              <w:t xml:space="preserve">    пользования</w:t>
            </w:r>
          </w:p>
        </w:tc>
        <w:tc>
          <w:tcPr>
            <w:tcW w:w="1545"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330</w:t>
            </w:r>
          </w:p>
        </w:tc>
        <w:tc>
          <w:tcPr>
            <w:tcW w:w="940" w:type="dxa"/>
            <w:gridSpan w:val="2"/>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392</w:t>
            </w:r>
          </w:p>
        </w:tc>
        <w:tc>
          <w:tcPr>
            <w:tcW w:w="957" w:type="dxa"/>
            <w:gridSpan w:val="2"/>
            <w:tcBorders>
              <w:top w:val="single" w:sz="4" w:space="0" w:color="auto"/>
              <w:left w:val="single" w:sz="4" w:space="0" w:color="auto"/>
              <w:bottom w:val="single" w:sz="4" w:space="0" w:color="auto"/>
            </w:tcBorders>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399</w:t>
            </w:r>
          </w:p>
        </w:tc>
      </w:tr>
      <w:tr w:rsidR="00131932" w:rsidRPr="00131932" w:rsidTr="00206C99">
        <w:tc>
          <w:tcPr>
            <w:tcW w:w="567" w:type="dxa"/>
            <w:tcBorders>
              <w:top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3</w:t>
            </w:r>
          </w:p>
        </w:tc>
        <w:tc>
          <w:tcPr>
            <w:tcW w:w="5630" w:type="dxa"/>
            <w:tcBorders>
              <w:top w:val="single" w:sz="4" w:space="0" w:color="auto"/>
              <w:left w:val="single" w:sz="4" w:space="0" w:color="auto"/>
              <w:bottom w:val="single" w:sz="4" w:space="0" w:color="auto"/>
              <w:right w:val="single" w:sz="4" w:space="0" w:color="auto"/>
            </w:tcBorders>
          </w:tcPr>
          <w:p w:rsidR="00131932" w:rsidRPr="00131932" w:rsidRDefault="00131932" w:rsidP="004501E7">
            <w:pPr>
              <w:keepNext/>
              <w:suppressLineNumbers/>
              <w:suppressAutoHyphens/>
              <w:autoSpaceDE w:val="0"/>
              <w:autoSpaceDN w:val="0"/>
              <w:adjustRightInd w:val="0"/>
              <w:rPr>
                <w:rFonts w:ascii="Times New Roman CYR" w:hAnsi="Times New Roman CYR" w:cs="Times New Roman CYR"/>
                <w:sz w:val="24"/>
                <w:szCs w:val="24"/>
              </w:rPr>
            </w:pPr>
            <w:r w:rsidRPr="00131932">
              <w:rPr>
                <w:rFonts w:ascii="Times New Roman CYR" w:hAnsi="Times New Roman CYR" w:cs="Times New Roman CYR"/>
                <w:sz w:val="24"/>
                <w:szCs w:val="24"/>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1545" w:type="dxa"/>
            <w:tcBorders>
              <w:top w:val="single" w:sz="4" w:space="0" w:color="auto"/>
              <w:left w:val="single" w:sz="4" w:space="0" w:color="auto"/>
              <w:bottom w:val="single" w:sz="4" w:space="0" w:color="auto"/>
              <w:right w:val="single" w:sz="4" w:space="0" w:color="auto"/>
            </w:tcBorders>
            <w:vAlign w:val="center"/>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15,28</w:t>
            </w:r>
          </w:p>
        </w:tc>
        <w:tc>
          <w:tcPr>
            <w:tcW w:w="948" w:type="dxa"/>
            <w:gridSpan w:val="3"/>
            <w:tcBorders>
              <w:top w:val="single" w:sz="4" w:space="0" w:color="auto"/>
              <w:left w:val="single" w:sz="4" w:space="0" w:color="auto"/>
              <w:bottom w:val="single" w:sz="4" w:space="0" w:color="auto"/>
              <w:right w:val="single" w:sz="4" w:space="0" w:color="auto"/>
            </w:tcBorders>
            <w:vAlign w:val="center"/>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18,59</w:t>
            </w:r>
          </w:p>
        </w:tc>
        <w:tc>
          <w:tcPr>
            <w:tcW w:w="949" w:type="dxa"/>
            <w:tcBorders>
              <w:top w:val="single" w:sz="4" w:space="0" w:color="auto"/>
              <w:left w:val="single" w:sz="4" w:space="0" w:color="auto"/>
              <w:bottom w:val="single" w:sz="4" w:space="0" w:color="auto"/>
            </w:tcBorders>
            <w:vAlign w:val="center"/>
          </w:tcPr>
          <w:p w:rsidR="00131932" w:rsidRPr="00131932" w:rsidRDefault="00131932" w:rsidP="004501E7">
            <w:pPr>
              <w:keepNext/>
              <w:suppressLineNumbers/>
              <w:suppressAutoHyphens/>
              <w:autoSpaceDE w:val="0"/>
              <w:autoSpaceDN w:val="0"/>
              <w:adjustRightInd w:val="0"/>
              <w:jc w:val="center"/>
              <w:rPr>
                <w:rFonts w:ascii="Times New Roman CYR" w:hAnsi="Times New Roman CYR" w:cs="Times New Roman CYR"/>
                <w:sz w:val="24"/>
                <w:szCs w:val="24"/>
              </w:rPr>
            </w:pPr>
            <w:r w:rsidRPr="00131932">
              <w:rPr>
                <w:rFonts w:ascii="Times New Roman CYR" w:hAnsi="Times New Roman CYR" w:cs="Times New Roman CYR"/>
                <w:sz w:val="24"/>
                <w:szCs w:val="24"/>
              </w:rPr>
              <w:t>18,75</w:t>
            </w:r>
          </w:p>
        </w:tc>
      </w:tr>
    </w:tbl>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30. </w:t>
      </w:r>
      <w:proofErr w:type="gramStart"/>
      <w:r w:rsidRPr="00131932">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Объектом обследования с помощью данного показателя являются граждане, имеющие право на бесплатное предоставление жилых помещений по договору социального найма в муниципальном жилищном фонде.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759"/>
        <w:gridCol w:w="994"/>
        <w:gridCol w:w="1080"/>
        <w:gridCol w:w="1260"/>
        <w:gridCol w:w="1260"/>
        <w:gridCol w:w="1719"/>
      </w:tblGrid>
      <w:tr w:rsidR="00131932" w:rsidRPr="00131932" w:rsidTr="00206C99">
        <w:tc>
          <w:tcPr>
            <w:tcW w:w="567" w:type="dxa"/>
            <w:tcBorders>
              <w:top w:val="single" w:sz="4" w:space="0" w:color="00000A"/>
              <w:left w:val="single" w:sz="4" w:space="0" w:color="00000A"/>
              <w:bottom w:val="single" w:sz="4" w:space="0" w:color="00000A"/>
              <w:right w:val="single" w:sz="4" w:space="0" w:color="00000A"/>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color w:val="000000"/>
                <w:sz w:val="28"/>
                <w:szCs w:val="28"/>
              </w:rPr>
            </w:pPr>
          </w:p>
        </w:tc>
        <w:tc>
          <w:tcPr>
            <w:tcW w:w="2759" w:type="dxa"/>
            <w:tcBorders>
              <w:top w:val="single" w:sz="4" w:space="0" w:color="00000A"/>
              <w:left w:val="single" w:sz="4" w:space="0" w:color="00000A"/>
              <w:bottom w:val="single" w:sz="4" w:space="0" w:color="00000A"/>
              <w:right w:val="single" w:sz="4" w:space="0" w:color="00000A"/>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color w:val="000000"/>
                <w:sz w:val="28"/>
                <w:szCs w:val="28"/>
              </w:rPr>
            </w:pPr>
          </w:p>
        </w:tc>
        <w:tc>
          <w:tcPr>
            <w:tcW w:w="994" w:type="dxa"/>
            <w:tcBorders>
              <w:top w:val="single" w:sz="4" w:space="0" w:color="00000A"/>
              <w:left w:val="single" w:sz="4" w:space="0" w:color="00000A"/>
              <w:bottom w:val="single" w:sz="4" w:space="0" w:color="00000A"/>
              <w:right w:val="single" w:sz="4" w:space="0" w:color="00000A"/>
            </w:tcBorders>
          </w:tcPr>
          <w:p w:rsidR="00131932" w:rsidRPr="003A4BB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4"/>
                <w:szCs w:val="24"/>
              </w:rPr>
            </w:pPr>
            <w:r w:rsidRPr="003A4BB2">
              <w:rPr>
                <w:rFonts w:ascii="Times New Roman CYR" w:hAnsi="Times New Roman CYR" w:cs="Times New Roman CYR"/>
                <w:color w:val="000000"/>
                <w:sz w:val="24"/>
                <w:szCs w:val="24"/>
              </w:rPr>
              <w:t>2015</w:t>
            </w:r>
          </w:p>
        </w:tc>
        <w:tc>
          <w:tcPr>
            <w:tcW w:w="1080" w:type="dxa"/>
            <w:tcBorders>
              <w:top w:val="single" w:sz="4" w:space="0" w:color="00000A"/>
              <w:left w:val="single" w:sz="4" w:space="0" w:color="00000A"/>
              <w:bottom w:val="single" w:sz="4" w:space="0" w:color="00000A"/>
              <w:right w:val="single" w:sz="4" w:space="0" w:color="00000A"/>
            </w:tcBorders>
          </w:tcPr>
          <w:p w:rsidR="00131932" w:rsidRPr="003A4BB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4"/>
                <w:szCs w:val="24"/>
              </w:rPr>
            </w:pPr>
            <w:r w:rsidRPr="003A4BB2">
              <w:rPr>
                <w:rFonts w:ascii="Times New Roman CYR" w:hAnsi="Times New Roman CYR" w:cs="Times New Roman CYR"/>
                <w:color w:val="000000"/>
                <w:sz w:val="24"/>
                <w:szCs w:val="24"/>
              </w:rPr>
              <w:t>2016</w:t>
            </w:r>
          </w:p>
        </w:tc>
        <w:tc>
          <w:tcPr>
            <w:tcW w:w="1260" w:type="dxa"/>
            <w:tcBorders>
              <w:top w:val="single" w:sz="4" w:space="0" w:color="00000A"/>
              <w:left w:val="single" w:sz="4" w:space="0" w:color="00000A"/>
              <w:bottom w:val="single" w:sz="4" w:space="0" w:color="00000A"/>
              <w:right w:val="single" w:sz="4" w:space="0" w:color="00000A"/>
            </w:tcBorders>
          </w:tcPr>
          <w:p w:rsidR="00131932" w:rsidRPr="003A4BB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4"/>
                <w:szCs w:val="24"/>
              </w:rPr>
            </w:pPr>
            <w:r w:rsidRPr="003A4BB2">
              <w:rPr>
                <w:rFonts w:ascii="Times New Roman CYR" w:hAnsi="Times New Roman CYR" w:cs="Times New Roman CYR"/>
                <w:color w:val="000000"/>
                <w:sz w:val="24"/>
                <w:szCs w:val="24"/>
              </w:rPr>
              <w:t>2017</w:t>
            </w:r>
          </w:p>
        </w:tc>
        <w:tc>
          <w:tcPr>
            <w:tcW w:w="1260" w:type="dxa"/>
            <w:tcBorders>
              <w:top w:val="single" w:sz="4" w:space="0" w:color="00000A"/>
              <w:left w:val="single" w:sz="4" w:space="0" w:color="00000A"/>
              <w:bottom w:val="single" w:sz="4" w:space="0" w:color="00000A"/>
              <w:right w:val="single" w:sz="4" w:space="0" w:color="00000A"/>
            </w:tcBorders>
          </w:tcPr>
          <w:p w:rsidR="00131932" w:rsidRPr="003A4BB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4"/>
                <w:szCs w:val="24"/>
              </w:rPr>
            </w:pPr>
            <w:r w:rsidRPr="003A4BB2">
              <w:rPr>
                <w:rFonts w:ascii="Times New Roman CYR" w:hAnsi="Times New Roman CYR" w:cs="Times New Roman CYR"/>
                <w:color w:val="000000"/>
                <w:sz w:val="24"/>
                <w:szCs w:val="24"/>
              </w:rPr>
              <w:t>2018</w:t>
            </w:r>
          </w:p>
        </w:tc>
        <w:tc>
          <w:tcPr>
            <w:tcW w:w="1719" w:type="dxa"/>
            <w:tcBorders>
              <w:top w:val="single" w:sz="4" w:space="0" w:color="00000A"/>
              <w:left w:val="single" w:sz="4" w:space="0" w:color="00000A"/>
              <w:bottom w:val="single" w:sz="4" w:space="0" w:color="00000A"/>
              <w:right w:val="single" w:sz="4" w:space="0" w:color="00000A"/>
            </w:tcBorders>
          </w:tcPr>
          <w:p w:rsidR="00131932" w:rsidRPr="003A4BB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4"/>
                <w:szCs w:val="24"/>
              </w:rPr>
            </w:pPr>
            <w:r w:rsidRPr="003A4BB2">
              <w:rPr>
                <w:rFonts w:ascii="Times New Roman CYR" w:hAnsi="Times New Roman CYR" w:cs="Times New Roman CYR"/>
                <w:color w:val="000000"/>
                <w:sz w:val="24"/>
                <w:szCs w:val="24"/>
              </w:rPr>
              <w:t>2019</w:t>
            </w:r>
          </w:p>
        </w:tc>
      </w:tr>
      <w:tr w:rsidR="00EE7E49" w:rsidRPr="00131932" w:rsidTr="0089338B">
        <w:tc>
          <w:tcPr>
            <w:tcW w:w="567" w:type="dxa"/>
            <w:tcBorders>
              <w:top w:val="single" w:sz="4" w:space="0" w:color="00000A"/>
              <w:left w:val="single" w:sz="4" w:space="0" w:color="00000A"/>
              <w:bottom w:val="single" w:sz="4" w:space="0" w:color="00000A"/>
              <w:right w:val="single" w:sz="4" w:space="0" w:color="00000A"/>
            </w:tcBorders>
          </w:tcPr>
          <w:p w:rsidR="00EE7E49" w:rsidRPr="00131932" w:rsidRDefault="00EE7E49" w:rsidP="004501E7">
            <w:pPr>
              <w:keepNext/>
              <w:suppressLineNumbers/>
              <w:suppressAutoHyphens/>
              <w:autoSpaceDE w:val="0"/>
              <w:autoSpaceDN w:val="0"/>
              <w:adjustRightInd w:val="0"/>
              <w:spacing w:after="0" w:line="240" w:lineRule="auto"/>
              <w:jc w:val="both"/>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1</w:t>
            </w:r>
          </w:p>
        </w:tc>
        <w:tc>
          <w:tcPr>
            <w:tcW w:w="2759" w:type="dxa"/>
            <w:tcBorders>
              <w:top w:val="single" w:sz="4" w:space="0" w:color="00000A"/>
              <w:left w:val="single" w:sz="4" w:space="0" w:color="00000A"/>
              <w:bottom w:val="single" w:sz="4" w:space="0" w:color="00000A"/>
              <w:right w:val="single" w:sz="4" w:space="0" w:color="00000A"/>
            </w:tcBorders>
          </w:tcPr>
          <w:p w:rsidR="00EE7E49" w:rsidRPr="003A4BB2" w:rsidRDefault="00EE7E49" w:rsidP="004501E7">
            <w:pPr>
              <w:keepNext/>
              <w:suppressLineNumbers/>
              <w:suppressAutoHyphens/>
              <w:autoSpaceDE w:val="0"/>
              <w:autoSpaceDN w:val="0"/>
              <w:adjustRightInd w:val="0"/>
              <w:spacing w:after="0" w:line="240" w:lineRule="auto"/>
              <w:rPr>
                <w:rFonts w:ascii="Times New Roman CYR" w:hAnsi="Times New Roman CYR" w:cs="Times New Roman CYR"/>
                <w:color w:val="000000"/>
                <w:sz w:val="24"/>
                <w:szCs w:val="24"/>
              </w:rPr>
            </w:pPr>
            <w:proofErr w:type="gramStart"/>
            <w:r w:rsidRPr="003A4BB2">
              <w:rPr>
                <w:rFonts w:ascii="Times New Roman CYR" w:hAnsi="Times New Roman CYR" w:cs="Times New Roman CYR"/>
                <w:color w:val="000000"/>
                <w:sz w:val="24"/>
                <w:szCs w:val="24"/>
              </w:rPr>
              <w:t xml:space="preserve">Доля населения, получившего жилые помещения и улучшившего жилищные условия в отчетном году, в общей численности населения, </w:t>
            </w:r>
            <w:r w:rsidRPr="003A4BB2">
              <w:rPr>
                <w:rFonts w:ascii="Times New Roman CYR" w:hAnsi="Times New Roman CYR" w:cs="Times New Roman CYR"/>
                <w:color w:val="000000"/>
                <w:sz w:val="24"/>
                <w:szCs w:val="24"/>
              </w:rPr>
              <w:lastRenderedPageBreak/>
              <w:t>состоящего на учете в качестве нуждающегося в жилых помещениях (%)</w:t>
            </w:r>
            <w:proofErr w:type="gramEnd"/>
          </w:p>
        </w:tc>
        <w:tc>
          <w:tcPr>
            <w:tcW w:w="994" w:type="dxa"/>
            <w:tcBorders>
              <w:top w:val="single" w:sz="4" w:space="0" w:color="00000A"/>
              <w:left w:val="single" w:sz="4" w:space="0" w:color="00000A"/>
              <w:bottom w:val="single" w:sz="4" w:space="0" w:color="00000A"/>
              <w:right w:val="single" w:sz="4" w:space="0" w:color="00000A"/>
            </w:tcBorders>
            <w:vAlign w:val="center"/>
          </w:tcPr>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lastRenderedPageBreak/>
              <w:t>31,2</w:t>
            </w:r>
          </w:p>
        </w:tc>
        <w:tc>
          <w:tcPr>
            <w:tcW w:w="1080" w:type="dxa"/>
            <w:tcBorders>
              <w:top w:val="single" w:sz="4" w:space="0" w:color="00000A"/>
              <w:left w:val="single" w:sz="4" w:space="0" w:color="00000A"/>
              <w:bottom w:val="single" w:sz="4" w:space="0" w:color="00000A"/>
              <w:right w:val="single" w:sz="4" w:space="0" w:color="00000A"/>
            </w:tcBorders>
            <w:vAlign w:val="center"/>
          </w:tcPr>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p>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p>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p>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30,</w:t>
            </w:r>
            <w:r>
              <w:rPr>
                <w:rFonts w:ascii="Times New Roman CYR" w:hAnsi="Times New Roman CYR" w:cs="Times New Roman CYR"/>
                <w:color w:val="000000"/>
                <w:sz w:val="28"/>
                <w:szCs w:val="28"/>
              </w:rPr>
              <w:t>76</w:t>
            </w:r>
          </w:p>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p>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p>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p>
        </w:tc>
        <w:tc>
          <w:tcPr>
            <w:tcW w:w="1260" w:type="dxa"/>
            <w:tcBorders>
              <w:top w:val="single" w:sz="4" w:space="0" w:color="00000A"/>
              <w:left w:val="single" w:sz="4" w:space="0" w:color="00000A"/>
              <w:bottom w:val="single" w:sz="4" w:space="0" w:color="00000A"/>
              <w:right w:val="single" w:sz="4" w:space="0" w:color="00000A"/>
            </w:tcBorders>
          </w:tcPr>
          <w:p w:rsidR="00EE7E49" w:rsidRDefault="00EE7E49">
            <w:r w:rsidRPr="00054547">
              <w:rPr>
                <w:rFonts w:ascii="Times New Roman CYR" w:hAnsi="Times New Roman CYR" w:cs="Times New Roman CYR"/>
                <w:color w:val="000000"/>
                <w:sz w:val="28"/>
                <w:szCs w:val="28"/>
              </w:rPr>
              <w:lastRenderedPageBreak/>
              <w:t>30,76</w:t>
            </w:r>
          </w:p>
        </w:tc>
        <w:tc>
          <w:tcPr>
            <w:tcW w:w="1260" w:type="dxa"/>
            <w:tcBorders>
              <w:top w:val="single" w:sz="4" w:space="0" w:color="00000A"/>
              <w:left w:val="single" w:sz="4" w:space="0" w:color="00000A"/>
              <w:bottom w:val="single" w:sz="4" w:space="0" w:color="00000A"/>
              <w:right w:val="single" w:sz="4" w:space="0" w:color="00000A"/>
            </w:tcBorders>
          </w:tcPr>
          <w:p w:rsidR="00EE7E49" w:rsidRDefault="00EE7E49">
            <w:r w:rsidRPr="00054547">
              <w:rPr>
                <w:rFonts w:ascii="Times New Roman CYR" w:hAnsi="Times New Roman CYR" w:cs="Times New Roman CYR"/>
                <w:color w:val="000000"/>
                <w:sz w:val="28"/>
                <w:szCs w:val="28"/>
              </w:rPr>
              <w:t>30,76</w:t>
            </w:r>
          </w:p>
        </w:tc>
        <w:tc>
          <w:tcPr>
            <w:tcW w:w="1719" w:type="dxa"/>
            <w:tcBorders>
              <w:top w:val="single" w:sz="4" w:space="0" w:color="00000A"/>
              <w:left w:val="single" w:sz="4" w:space="0" w:color="00000A"/>
              <w:bottom w:val="single" w:sz="4" w:space="0" w:color="00000A"/>
              <w:right w:val="single" w:sz="4" w:space="0" w:color="00000A"/>
            </w:tcBorders>
          </w:tcPr>
          <w:p w:rsidR="00EE7E49" w:rsidRDefault="00EE7E49">
            <w:r w:rsidRPr="00054547">
              <w:rPr>
                <w:rFonts w:ascii="Times New Roman CYR" w:hAnsi="Times New Roman CYR" w:cs="Times New Roman CYR"/>
                <w:color w:val="000000"/>
                <w:sz w:val="28"/>
                <w:szCs w:val="28"/>
              </w:rPr>
              <w:t>30,76</w:t>
            </w:r>
          </w:p>
        </w:tc>
      </w:tr>
      <w:tr w:rsidR="00EE7E49" w:rsidRPr="00131932" w:rsidTr="00206C99">
        <w:tc>
          <w:tcPr>
            <w:tcW w:w="567" w:type="dxa"/>
            <w:tcBorders>
              <w:top w:val="single" w:sz="4" w:space="0" w:color="00000A"/>
              <w:left w:val="single" w:sz="4" w:space="0" w:color="00000A"/>
              <w:bottom w:val="single" w:sz="4" w:space="0" w:color="00000A"/>
              <w:right w:val="single" w:sz="4" w:space="0" w:color="00000A"/>
            </w:tcBorders>
          </w:tcPr>
          <w:p w:rsidR="00EE7E49" w:rsidRPr="00131932" w:rsidRDefault="00EE7E49" w:rsidP="004501E7">
            <w:pPr>
              <w:keepNext/>
              <w:suppressLineNumbers/>
              <w:suppressAutoHyphens/>
              <w:autoSpaceDE w:val="0"/>
              <w:autoSpaceDN w:val="0"/>
              <w:adjustRightInd w:val="0"/>
              <w:spacing w:after="0" w:line="240" w:lineRule="auto"/>
              <w:jc w:val="both"/>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lastRenderedPageBreak/>
              <w:t>2</w:t>
            </w:r>
          </w:p>
        </w:tc>
        <w:tc>
          <w:tcPr>
            <w:tcW w:w="2759" w:type="dxa"/>
            <w:tcBorders>
              <w:top w:val="single" w:sz="4" w:space="0" w:color="00000A"/>
              <w:left w:val="single" w:sz="4" w:space="0" w:color="00000A"/>
              <w:bottom w:val="single" w:sz="4" w:space="0" w:color="00000A"/>
              <w:right w:val="single" w:sz="4" w:space="0" w:color="00000A"/>
            </w:tcBorders>
          </w:tcPr>
          <w:p w:rsidR="00EE7E49" w:rsidRPr="003A4BB2" w:rsidRDefault="00EE7E49" w:rsidP="004501E7">
            <w:pPr>
              <w:keepNext/>
              <w:suppressLineNumbers/>
              <w:suppressAutoHyphens/>
              <w:autoSpaceDE w:val="0"/>
              <w:autoSpaceDN w:val="0"/>
              <w:adjustRightInd w:val="0"/>
              <w:spacing w:after="0" w:line="240" w:lineRule="auto"/>
              <w:rPr>
                <w:rFonts w:ascii="Times New Roman CYR" w:hAnsi="Times New Roman CYR" w:cs="Times New Roman CYR"/>
                <w:color w:val="000000"/>
                <w:sz w:val="24"/>
                <w:szCs w:val="24"/>
              </w:rPr>
            </w:pPr>
            <w:r w:rsidRPr="003A4BB2">
              <w:rPr>
                <w:rFonts w:ascii="Times New Roman CYR" w:hAnsi="Times New Roman CYR" w:cs="Times New Roman CYR"/>
                <w:color w:val="000000"/>
                <w:sz w:val="24"/>
                <w:szCs w:val="24"/>
              </w:rPr>
              <w:t xml:space="preserve">численность населения (семей), получившего жилые помещения и улучшившего жилищные условия по договору социального найма в отчетном году </w:t>
            </w:r>
          </w:p>
        </w:tc>
        <w:tc>
          <w:tcPr>
            <w:tcW w:w="994" w:type="dxa"/>
            <w:tcBorders>
              <w:top w:val="single" w:sz="4" w:space="0" w:color="00000A"/>
              <w:left w:val="single" w:sz="4" w:space="0" w:color="00000A"/>
              <w:bottom w:val="single" w:sz="4" w:space="0" w:color="00000A"/>
              <w:right w:val="single" w:sz="4" w:space="0" w:color="00000A"/>
            </w:tcBorders>
          </w:tcPr>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183</w:t>
            </w:r>
          </w:p>
        </w:tc>
        <w:tc>
          <w:tcPr>
            <w:tcW w:w="1080" w:type="dxa"/>
            <w:tcBorders>
              <w:top w:val="single" w:sz="4" w:space="0" w:color="00000A"/>
              <w:left w:val="single" w:sz="4" w:space="0" w:color="00000A"/>
              <w:bottom w:val="single" w:sz="4" w:space="0" w:color="00000A"/>
              <w:right w:val="single" w:sz="4" w:space="0" w:color="00000A"/>
            </w:tcBorders>
          </w:tcPr>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179</w:t>
            </w:r>
          </w:p>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p>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p>
        </w:tc>
        <w:tc>
          <w:tcPr>
            <w:tcW w:w="1260" w:type="dxa"/>
            <w:tcBorders>
              <w:top w:val="single" w:sz="4" w:space="0" w:color="00000A"/>
              <w:left w:val="single" w:sz="4" w:space="0" w:color="00000A"/>
              <w:bottom w:val="single" w:sz="4" w:space="0" w:color="00000A"/>
              <w:right w:val="single" w:sz="4" w:space="0" w:color="00000A"/>
            </w:tcBorders>
          </w:tcPr>
          <w:p w:rsidR="00EE7E49" w:rsidRDefault="00EE7E49">
            <w:r w:rsidRPr="0064107A">
              <w:rPr>
                <w:rFonts w:ascii="Times New Roman CYR" w:hAnsi="Times New Roman CYR" w:cs="Times New Roman CYR"/>
                <w:color w:val="000000"/>
                <w:sz w:val="28"/>
                <w:szCs w:val="28"/>
              </w:rPr>
              <w:t>179</w:t>
            </w:r>
          </w:p>
        </w:tc>
        <w:tc>
          <w:tcPr>
            <w:tcW w:w="1260" w:type="dxa"/>
            <w:tcBorders>
              <w:top w:val="single" w:sz="4" w:space="0" w:color="00000A"/>
              <w:left w:val="single" w:sz="4" w:space="0" w:color="00000A"/>
              <w:bottom w:val="single" w:sz="4" w:space="0" w:color="00000A"/>
              <w:right w:val="single" w:sz="4" w:space="0" w:color="00000A"/>
            </w:tcBorders>
          </w:tcPr>
          <w:p w:rsidR="00EE7E49" w:rsidRDefault="00EE7E49">
            <w:r w:rsidRPr="0064107A">
              <w:rPr>
                <w:rFonts w:ascii="Times New Roman CYR" w:hAnsi="Times New Roman CYR" w:cs="Times New Roman CYR"/>
                <w:color w:val="000000"/>
                <w:sz w:val="28"/>
                <w:szCs w:val="28"/>
              </w:rPr>
              <w:t>179</w:t>
            </w:r>
          </w:p>
        </w:tc>
        <w:tc>
          <w:tcPr>
            <w:tcW w:w="1719" w:type="dxa"/>
            <w:tcBorders>
              <w:top w:val="single" w:sz="4" w:space="0" w:color="00000A"/>
              <w:left w:val="single" w:sz="4" w:space="0" w:color="00000A"/>
              <w:bottom w:val="single" w:sz="4" w:space="0" w:color="00000A"/>
              <w:right w:val="single" w:sz="4" w:space="0" w:color="00000A"/>
            </w:tcBorders>
          </w:tcPr>
          <w:p w:rsidR="00EE7E49" w:rsidRDefault="00EE7E49">
            <w:r w:rsidRPr="0064107A">
              <w:rPr>
                <w:rFonts w:ascii="Times New Roman CYR" w:hAnsi="Times New Roman CYR" w:cs="Times New Roman CYR"/>
                <w:color w:val="000000"/>
                <w:sz w:val="28"/>
                <w:szCs w:val="28"/>
              </w:rPr>
              <w:t>179</w:t>
            </w:r>
          </w:p>
        </w:tc>
      </w:tr>
      <w:tr w:rsidR="00EE7E49" w:rsidRPr="00131932" w:rsidTr="00206C99">
        <w:tc>
          <w:tcPr>
            <w:tcW w:w="567" w:type="dxa"/>
            <w:tcBorders>
              <w:top w:val="single" w:sz="4" w:space="0" w:color="00000A"/>
              <w:left w:val="single" w:sz="4" w:space="0" w:color="00000A"/>
              <w:bottom w:val="single" w:sz="4" w:space="0" w:color="00000A"/>
              <w:right w:val="single" w:sz="4" w:space="0" w:color="00000A"/>
            </w:tcBorders>
          </w:tcPr>
          <w:p w:rsidR="00EE7E49" w:rsidRPr="00131932" w:rsidRDefault="00EE7E49" w:rsidP="004501E7">
            <w:pPr>
              <w:keepNext/>
              <w:suppressLineNumbers/>
              <w:suppressAutoHyphens/>
              <w:autoSpaceDE w:val="0"/>
              <w:autoSpaceDN w:val="0"/>
              <w:adjustRightInd w:val="0"/>
              <w:spacing w:after="0" w:line="240" w:lineRule="auto"/>
              <w:jc w:val="both"/>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3</w:t>
            </w:r>
          </w:p>
        </w:tc>
        <w:tc>
          <w:tcPr>
            <w:tcW w:w="2759" w:type="dxa"/>
            <w:tcBorders>
              <w:top w:val="single" w:sz="4" w:space="0" w:color="00000A"/>
              <w:left w:val="single" w:sz="4" w:space="0" w:color="00000A"/>
              <w:bottom w:val="single" w:sz="4" w:space="0" w:color="00000A"/>
              <w:right w:val="single" w:sz="4" w:space="0" w:color="00000A"/>
            </w:tcBorders>
          </w:tcPr>
          <w:p w:rsidR="00EE7E49" w:rsidRPr="003A4BB2" w:rsidRDefault="00EE7E49" w:rsidP="004501E7">
            <w:pPr>
              <w:keepNext/>
              <w:suppressLineNumbers/>
              <w:suppressAutoHyphens/>
              <w:autoSpaceDE w:val="0"/>
              <w:autoSpaceDN w:val="0"/>
              <w:adjustRightInd w:val="0"/>
              <w:spacing w:after="0" w:line="240" w:lineRule="auto"/>
              <w:rPr>
                <w:rFonts w:ascii="Times New Roman CYR" w:hAnsi="Times New Roman CYR" w:cs="Times New Roman CYR"/>
                <w:color w:val="000000"/>
                <w:sz w:val="24"/>
                <w:szCs w:val="24"/>
              </w:rPr>
            </w:pPr>
            <w:r w:rsidRPr="003A4BB2">
              <w:rPr>
                <w:rFonts w:ascii="Times New Roman CYR" w:hAnsi="Times New Roman CYR" w:cs="Times New Roman CYR"/>
                <w:color w:val="000000"/>
                <w:sz w:val="24"/>
                <w:szCs w:val="24"/>
              </w:rPr>
              <w:t xml:space="preserve">численность населения (семей), состоящего на учете в качестве нуждающегося в жилых помещениях по договорам социального найма на конец прошлого года </w:t>
            </w:r>
          </w:p>
        </w:tc>
        <w:tc>
          <w:tcPr>
            <w:tcW w:w="994" w:type="dxa"/>
            <w:tcBorders>
              <w:top w:val="single" w:sz="4" w:space="0" w:color="00000A"/>
              <w:left w:val="single" w:sz="4" w:space="0" w:color="00000A"/>
              <w:bottom w:val="single" w:sz="4" w:space="0" w:color="00000A"/>
              <w:right w:val="single" w:sz="4" w:space="0" w:color="00000A"/>
            </w:tcBorders>
          </w:tcPr>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586</w:t>
            </w:r>
          </w:p>
        </w:tc>
        <w:tc>
          <w:tcPr>
            <w:tcW w:w="1080" w:type="dxa"/>
            <w:tcBorders>
              <w:top w:val="single" w:sz="4" w:space="0" w:color="00000A"/>
              <w:left w:val="single" w:sz="4" w:space="0" w:color="00000A"/>
              <w:bottom w:val="single" w:sz="4" w:space="0" w:color="00000A"/>
              <w:right w:val="single" w:sz="4" w:space="0" w:color="00000A"/>
            </w:tcBorders>
          </w:tcPr>
          <w:p w:rsidR="00EE7E49" w:rsidRPr="00131932" w:rsidRDefault="00EE7E4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582</w:t>
            </w:r>
          </w:p>
        </w:tc>
        <w:tc>
          <w:tcPr>
            <w:tcW w:w="1260" w:type="dxa"/>
            <w:tcBorders>
              <w:top w:val="single" w:sz="4" w:space="0" w:color="00000A"/>
              <w:left w:val="single" w:sz="4" w:space="0" w:color="00000A"/>
              <w:bottom w:val="single" w:sz="4" w:space="0" w:color="00000A"/>
              <w:right w:val="single" w:sz="4" w:space="0" w:color="00000A"/>
            </w:tcBorders>
          </w:tcPr>
          <w:p w:rsidR="00EE7E49" w:rsidRDefault="00EE7E49">
            <w:r w:rsidRPr="00601322">
              <w:rPr>
                <w:rFonts w:ascii="Times New Roman CYR" w:hAnsi="Times New Roman CYR" w:cs="Times New Roman CYR"/>
                <w:color w:val="000000"/>
                <w:sz w:val="28"/>
                <w:szCs w:val="28"/>
              </w:rPr>
              <w:t>582</w:t>
            </w:r>
          </w:p>
        </w:tc>
        <w:tc>
          <w:tcPr>
            <w:tcW w:w="1260" w:type="dxa"/>
            <w:tcBorders>
              <w:top w:val="single" w:sz="4" w:space="0" w:color="00000A"/>
              <w:left w:val="single" w:sz="4" w:space="0" w:color="00000A"/>
              <w:bottom w:val="single" w:sz="4" w:space="0" w:color="00000A"/>
              <w:right w:val="single" w:sz="4" w:space="0" w:color="00000A"/>
            </w:tcBorders>
          </w:tcPr>
          <w:p w:rsidR="00EE7E49" w:rsidRDefault="00EE7E49">
            <w:r w:rsidRPr="00601322">
              <w:rPr>
                <w:rFonts w:ascii="Times New Roman CYR" w:hAnsi="Times New Roman CYR" w:cs="Times New Roman CYR"/>
                <w:color w:val="000000"/>
                <w:sz w:val="28"/>
                <w:szCs w:val="28"/>
              </w:rPr>
              <w:t>582</w:t>
            </w:r>
          </w:p>
        </w:tc>
        <w:tc>
          <w:tcPr>
            <w:tcW w:w="1719" w:type="dxa"/>
            <w:tcBorders>
              <w:top w:val="single" w:sz="4" w:space="0" w:color="00000A"/>
              <w:left w:val="single" w:sz="4" w:space="0" w:color="00000A"/>
              <w:bottom w:val="single" w:sz="4" w:space="0" w:color="00000A"/>
              <w:right w:val="single" w:sz="4" w:space="0" w:color="00000A"/>
            </w:tcBorders>
          </w:tcPr>
          <w:p w:rsidR="00EE7E49" w:rsidRDefault="00EE7E49">
            <w:r w:rsidRPr="00601322">
              <w:rPr>
                <w:rFonts w:ascii="Times New Roman CYR" w:hAnsi="Times New Roman CYR" w:cs="Times New Roman CYR"/>
                <w:color w:val="000000"/>
                <w:sz w:val="28"/>
                <w:szCs w:val="28"/>
              </w:rPr>
              <w:t>582</w:t>
            </w:r>
          </w:p>
        </w:tc>
      </w:tr>
    </w:tbl>
    <w:p w:rsidR="00131932" w:rsidRPr="00131932" w:rsidRDefault="00131932" w:rsidP="004501E7">
      <w:pPr>
        <w:keepNext/>
        <w:suppressLineNumbers/>
        <w:suppressAutoHyphens/>
        <w:autoSpaceDE w:val="0"/>
        <w:autoSpaceDN w:val="0"/>
        <w:adjustRightInd w:val="0"/>
        <w:ind w:firstLine="720"/>
        <w:jc w:val="both"/>
        <w:rPr>
          <w:rFonts w:ascii="Times New Roman CYR" w:hAnsi="Times New Roman CYR" w:cs="Times New Roman CYR"/>
          <w:color w:val="000000"/>
          <w:sz w:val="28"/>
          <w:szCs w:val="28"/>
        </w:rPr>
      </w:pP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 xml:space="preserve">Уменьшение значений показателя  </w:t>
      </w:r>
      <w:proofErr w:type="spellStart"/>
      <w:r w:rsidRPr="00131932">
        <w:rPr>
          <w:rFonts w:ascii="Times New Roman CYR" w:hAnsi="Times New Roman CYR" w:cs="Times New Roman CYR"/>
          <w:color w:val="000000"/>
          <w:sz w:val="28"/>
          <w:szCs w:val="28"/>
        </w:rPr>
        <w:t>Дн</w:t>
      </w:r>
      <w:proofErr w:type="spellEnd"/>
      <w:r w:rsidRPr="00131932">
        <w:rPr>
          <w:rFonts w:ascii="Times New Roman CYR" w:hAnsi="Times New Roman CYR" w:cs="Times New Roman CYR"/>
          <w:i/>
          <w:iCs/>
          <w:color w:val="000000"/>
          <w:sz w:val="28"/>
          <w:szCs w:val="28"/>
        </w:rPr>
        <w:t xml:space="preserve">  </w:t>
      </w:r>
      <w:r w:rsidRPr="00131932">
        <w:rPr>
          <w:rFonts w:ascii="Times New Roman CYR" w:hAnsi="Times New Roman CYR" w:cs="Times New Roman CYR"/>
          <w:color w:val="000000"/>
          <w:sz w:val="28"/>
          <w:szCs w:val="28"/>
        </w:rPr>
        <w:t>за 2016 год</w:t>
      </w:r>
      <w:r w:rsidRPr="00131932">
        <w:rPr>
          <w:rFonts w:ascii="Times New Roman CYR" w:hAnsi="Times New Roman CYR" w:cs="Times New Roman CYR"/>
          <w:i/>
          <w:iCs/>
          <w:color w:val="000000"/>
          <w:sz w:val="28"/>
          <w:szCs w:val="28"/>
        </w:rPr>
        <w:t xml:space="preserve"> </w:t>
      </w:r>
      <w:r w:rsidRPr="00131932">
        <w:rPr>
          <w:rFonts w:ascii="Times New Roman CYR" w:hAnsi="Times New Roman CYR" w:cs="Times New Roman CYR"/>
          <w:color w:val="000000"/>
          <w:sz w:val="28"/>
          <w:szCs w:val="28"/>
        </w:rPr>
        <w:t xml:space="preserve">обуславливается  снижением численности населения, получившего жилые помещения в рамках реализации программы «Переселение граждан из аварийного жилищного фонда Красноярского края на 2013-2017 гг.». </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color w:val="000000"/>
          <w:sz w:val="28"/>
          <w:szCs w:val="28"/>
          <w:u w:val="single"/>
        </w:rPr>
      </w:pPr>
      <w:r w:rsidRPr="00131932">
        <w:rPr>
          <w:rFonts w:ascii="Times New Roman CYR" w:hAnsi="Times New Roman CYR" w:cs="Times New Roman CYR"/>
          <w:color w:val="000000"/>
          <w:sz w:val="28"/>
          <w:szCs w:val="28"/>
          <w:u w:val="single"/>
        </w:rPr>
        <w:t>179</w:t>
      </w:r>
      <w:r w:rsidRPr="00131932">
        <w:rPr>
          <w:rFonts w:ascii="Times New Roman CYR" w:hAnsi="Times New Roman CYR" w:cs="Times New Roman CYR"/>
          <w:color w:val="000000"/>
          <w:sz w:val="28"/>
          <w:szCs w:val="28"/>
        </w:rPr>
        <w:t>*100 = 30,76</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582</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 xml:space="preserve"> В 2015 году в городе Канске было построено и введено в эксплуатацию 3 многоквартирных дома,  жилые помещения в них по договору социального найма получили 157 семей, 26 семей жилые помещения получили на основании решений суда.</w:t>
      </w:r>
    </w:p>
    <w:p w:rsidR="00131932" w:rsidRPr="00131932" w:rsidRDefault="00131932" w:rsidP="004501E7">
      <w:pPr>
        <w:keepNext/>
        <w:suppressLineNumbers/>
        <w:suppressAutoHyphens/>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131932">
        <w:rPr>
          <w:rFonts w:ascii="Times New Roman CYR" w:hAnsi="Times New Roman CYR" w:cs="Times New Roman CYR"/>
          <w:color w:val="000000"/>
          <w:sz w:val="28"/>
          <w:szCs w:val="28"/>
        </w:rPr>
        <w:t>В 2016 году в городе Канске было построено и введено в эксплуатацию 3 многоквартирных дома, по адресам: пос</w:t>
      </w:r>
      <w:proofErr w:type="gramStart"/>
      <w:r w:rsidRPr="00131932">
        <w:rPr>
          <w:rFonts w:ascii="Times New Roman CYR" w:hAnsi="Times New Roman CYR" w:cs="Times New Roman CYR"/>
          <w:color w:val="000000"/>
          <w:sz w:val="28"/>
          <w:szCs w:val="28"/>
        </w:rPr>
        <w:t>.М</w:t>
      </w:r>
      <w:proofErr w:type="gramEnd"/>
      <w:r w:rsidRPr="00131932">
        <w:rPr>
          <w:rFonts w:ascii="Times New Roman CYR" w:hAnsi="Times New Roman CYR" w:cs="Times New Roman CYR"/>
          <w:color w:val="000000"/>
          <w:sz w:val="28"/>
          <w:szCs w:val="28"/>
        </w:rPr>
        <w:t xml:space="preserve">елькомбината, 36 – 45 семей, Красноярская, 25А-18 семей, Восточная, 3А – 67 семей. Всего  по переселению из аварийного жилья 130 семей получили жилые помещения. 1 семья получила жилое помещение на основании решения суда. По договорам социального найма 48 сирот получили жилые помещения. Показатель уменьшился на 0,45 % по сравнению с 2015 годом по причине снижения количества семей, получивших жилые помещения по переселению из аварийного жилья и решениям суда.  </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VIII. </w:t>
      </w:r>
      <w:r w:rsidRPr="00131932">
        <w:rPr>
          <w:rFonts w:ascii="Times New Roman CYR" w:hAnsi="Times New Roman CYR" w:cs="Times New Roman CYR"/>
          <w:b/>
          <w:bCs/>
          <w:color w:val="000000"/>
          <w:sz w:val="28"/>
          <w:szCs w:val="28"/>
        </w:rPr>
        <w:t>Организация муниципального управления</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31. </w:t>
      </w:r>
      <w:r w:rsidRPr="00131932">
        <w:rPr>
          <w:rFonts w:ascii="Times New Roman CYR" w:hAnsi="Times New Roman CYR" w:cs="Times New Roman CYR"/>
          <w:b/>
          <w:bCs/>
          <w:color w:val="000000"/>
          <w:sz w:val="28"/>
          <w:szCs w:val="28"/>
        </w:rPr>
        <w:t xml:space="preserve">Доля налоговых и неналоговых доходов местного бюджета (за исключением поступлений налоговых доходов по дополнительным </w:t>
      </w:r>
      <w:r w:rsidRPr="00131932">
        <w:rPr>
          <w:rFonts w:ascii="Times New Roman CYR" w:hAnsi="Times New Roman CYR" w:cs="Times New Roman CYR"/>
          <w:b/>
          <w:bCs/>
          <w:color w:val="000000"/>
          <w:sz w:val="28"/>
          <w:szCs w:val="28"/>
        </w:rPr>
        <w:lastRenderedPageBreak/>
        <w:t>нормативам отчислений) в общем объеме собственных доходов бюджета муниципального образования (без учета субвенций)</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color w:val="000000"/>
          <w:sz w:val="28"/>
          <w:szCs w:val="28"/>
        </w:rPr>
      </w:pPr>
      <w:r w:rsidRPr="00131932">
        <w:rPr>
          <w:rFonts w:ascii="Times New Roman CYR" w:hAnsi="Times New Roman CYR" w:cs="Times New Roman CYR"/>
          <w:b/>
          <w:bCs/>
          <w:color w:val="000000"/>
          <w:sz w:val="28"/>
          <w:szCs w:val="28"/>
        </w:rPr>
        <w:t xml:space="preserve">          </w:t>
      </w:r>
      <w:r w:rsidRPr="00131932">
        <w:rPr>
          <w:rFonts w:ascii="Times New Roman CYR" w:hAnsi="Times New Roman CYR" w:cs="Times New Roman CYR"/>
          <w:color w:val="000000"/>
          <w:sz w:val="28"/>
          <w:szCs w:val="28"/>
        </w:rPr>
        <w:t>Доля 2016 года к 2015 осталась на прежнем уровне.</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b/>
          <w:bCs/>
          <w:color w:val="000000"/>
          <w:sz w:val="28"/>
          <w:szCs w:val="28"/>
        </w:rPr>
        <w:tab/>
      </w:r>
      <w:r w:rsidRPr="00131932">
        <w:rPr>
          <w:rFonts w:ascii="Times New Roman CYR" w:hAnsi="Times New Roman CYR" w:cs="Times New Roman CYR"/>
          <w:sz w:val="28"/>
          <w:szCs w:val="28"/>
        </w:rPr>
        <w:t>Причина увеличения доли в 2017 году в сравнении с  2016 годом - снижение собственных доходов бюджета на  31,7% или на 482,7 тыс</w:t>
      </w:r>
      <w:proofErr w:type="gramStart"/>
      <w:r w:rsidRPr="00131932">
        <w:rPr>
          <w:rFonts w:ascii="Times New Roman CYR" w:hAnsi="Times New Roman CYR" w:cs="Times New Roman CYR"/>
          <w:sz w:val="28"/>
          <w:szCs w:val="28"/>
        </w:rPr>
        <w:t>.р</w:t>
      </w:r>
      <w:proofErr w:type="gramEnd"/>
      <w:r w:rsidRPr="00131932">
        <w:rPr>
          <w:rFonts w:ascii="Times New Roman CYR" w:hAnsi="Times New Roman CYR" w:cs="Times New Roman CYR"/>
          <w:sz w:val="28"/>
          <w:szCs w:val="28"/>
        </w:rPr>
        <w:t>уб., это обусловлено завершением проведения мероприятий по переселению граждан из аварийного жилищного фонда.</w:t>
      </w:r>
    </w:p>
    <w:p w:rsidR="00131932" w:rsidRPr="00131932" w:rsidRDefault="00131932" w:rsidP="004501E7">
      <w:pPr>
        <w:keepNext/>
        <w:suppressLineNumbers/>
        <w:suppressAutoHyphens/>
        <w:autoSpaceDE w:val="0"/>
        <w:autoSpaceDN w:val="0"/>
        <w:adjustRightInd w:val="0"/>
        <w:spacing w:after="0" w:line="240" w:lineRule="auto"/>
        <w:ind w:left="128" w:firstLine="580"/>
        <w:jc w:val="both"/>
        <w:rPr>
          <w:rFonts w:ascii="Times New Roman CYR" w:hAnsi="Times New Roman CYR" w:cs="Times New Roman CYR"/>
          <w:sz w:val="28"/>
          <w:szCs w:val="28"/>
        </w:rPr>
      </w:pPr>
      <w:r w:rsidRPr="00131932">
        <w:rPr>
          <w:rFonts w:ascii="Times New Roman CYR" w:hAnsi="Times New Roman CYR" w:cs="Times New Roman CYR"/>
          <w:sz w:val="28"/>
          <w:szCs w:val="28"/>
        </w:rPr>
        <w:t>Причина роста доли на 2018-2019 годы - поступление дополнительных сумм субсидий в течение года (которые распределяются на основании конкурсов). При получении дополнительных сумм субсидии доля налоговых и неналоговых доходов уменьшится.</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CYR" w:hAnsi="Times New Roman CYR" w:cs="Times New Roman CYR"/>
          <w:b/>
          <w:bCs/>
          <w:color w:val="000000"/>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r>
    </w:p>
    <w:tbl>
      <w:tblPr>
        <w:tblW w:w="0" w:type="auto"/>
        <w:jc w:val="center"/>
        <w:tblLayout w:type="fixed"/>
        <w:tblLook w:val="0000"/>
      </w:tblPr>
      <w:tblGrid>
        <w:gridCol w:w="2356"/>
        <w:gridCol w:w="1616"/>
        <w:gridCol w:w="860"/>
        <w:gridCol w:w="842"/>
        <w:gridCol w:w="812"/>
        <w:gridCol w:w="1266"/>
        <w:gridCol w:w="856"/>
        <w:gridCol w:w="1032"/>
      </w:tblGrid>
      <w:tr w:rsidR="00131932" w:rsidRPr="00131932">
        <w:trPr>
          <w:trHeight w:val="779"/>
          <w:jc w:val="center"/>
        </w:trPr>
        <w:tc>
          <w:tcPr>
            <w:tcW w:w="2356" w:type="dxa"/>
            <w:vMerge w:val="restart"/>
            <w:tcBorders>
              <w:top w:val="single" w:sz="4" w:space="0" w:color="808080"/>
              <w:left w:val="single" w:sz="4" w:space="0" w:color="808080"/>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Наименование организации</w:t>
            </w:r>
          </w:p>
        </w:tc>
        <w:tc>
          <w:tcPr>
            <w:tcW w:w="1616" w:type="dxa"/>
            <w:vMerge w:val="restart"/>
            <w:tcBorders>
              <w:top w:val="single" w:sz="4" w:space="0" w:color="808080"/>
              <w:left w:val="single" w:sz="4" w:space="0" w:color="808080"/>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ИНН</w:t>
            </w:r>
          </w:p>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 </w:t>
            </w:r>
          </w:p>
        </w:tc>
        <w:tc>
          <w:tcPr>
            <w:tcW w:w="5668" w:type="dxa"/>
            <w:gridSpan w:val="6"/>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Полная учетная стоимость основных фондов организаций муниципальной формы собственности, находящихся в стадии банкротства на конец года, тыс. руб.</w:t>
            </w:r>
          </w:p>
        </w:tc>
      </w:tr>
      <w:tr w:rsidR="00131932" w:rsidRPr="00131932">
        <w:trPr>
          <w:trHeight w:val="255"/>
          <w:jc w:val="center"/>
        </w:trPr>
        <w:tc>
          <w:tcPr>
            <w:tcW w:w="2356" w:type="dxa"/>
            <w:vMerge/>
            <w:tcBorders>
              <w:top w:val="single" w:sz="4" w:space="0" w:color="808080"/>
              <w:left w:val="single" w:sz="4" w:space="0" w:color="808080"/>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8"/>
                <w:szCs w:val="28"/>
              </w:rPr>
            </w:pPr>
          </w:p>
        </w:tc>
        <w:tc>
          <w:tcPr>
            <w:tcW w:w="1616" w:type="dxa"/>
            <w:vMerge/>
            <w:tcBorders>
              <w:top w:val="single" w:sz="4" w:space="0" w:color="808080"/>
              <w:left w:val="single" w:sz="4" w:space="0" w:color="808080"/>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8"/>
                <w:szCs w:val="28"/>
              </w:rPr>
            </w:pPr>
          </w:p>
        </w:tc>
        <w:tc>
          <w:tcPr>
            <w:tcW w:w="860" w:type="dxa"/>
            <w:tcBorders>
              <w:top w:val="nil"/>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2013</w:t>
            </w:r>
          </w:p>
        </w:tc>
        <w:tc>
          <w:tcPr>
            <w:tcW w:w="842" w:type="dxa"/>
            <w:tcBorders>
              <w:top w:val="nil"/>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2014</w:t>
            </w:r>
          </w:p>
        </w:tc>
        <w:tc>
          <w:tcPr>
            <w:tcW w:w="812" w:type="dxa"/>
            <w:tcBorders>
              <w:top w:val="nil"/>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2015</w:t>
            </w:r>
          </w:p>
        </w:tc>
        <w:tc>
          <w:tcPr>
            <w:tcW w:w="1266" w:type="dxa"/>
            <w:tcBorders>
              <w:top w:val="nil"/>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2016</w:t>
            </w:r>
          </w:p>
        </w:tc>
        <w:tc>
          <w:tcPr>
            <w:tcW w:w="856" w:type="dxa"/>
            <w:tcBorders>
              <w:top w:val="nil"/>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2017</w:t>
            </w:r>
          </w:p>
        </w:tc>
        <w:tc>
          <w:tcPr>
            <w:tcW w:w="1032" w:type="dxa"/>
            <w:tcBorders>
              <w:top w:val="nil"/>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2018</w:t>
            </w:r>
          </w:p>
        </w:tc>
      </w:tr>
      <w:tr w:rsidR="00131932" w:rsidRPr="00131932">
        <w:trPr>
          <w:trHeight w:val="255"/>
          <w:jc w:val="center"/>
        </w:trPr>
        <w:tc>
          <w:tcPr>
            <w:tcW w:w="2356" w:type="dxa"/>
            <w:tcBorders>
              <w:top w:val="single" w:sz="4" w:space="0" w:color="808080"/>
              <w:left w:val="single" w:sz="4" w:space="0" w:color="808080"/>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8"/>
                <w:szCs w:val="28"/>
              </w:rPr>
            </w:pPr>
            <w:r w:rsidRPr="00131932">
              <w:rPr>
                <w:rFonts w:ascii="Times New Roman CYR" w:hAnsi="Times New Roman CYR" w:cs="Times New Roman CYR"/>
                <w:sz w:val="28"/>
                <w:szCs w:val="28"/>
              </w:rPr>
              <w:t>1 МУП «НОВЕК»</w:t>
            </w:r>
          </w:p>
        </w:tc>
        <w:tc>
          <w:tcPr>
            <w:tcW w:w="1616" w:type="dxa"/>
            <w:tcBorders>
              <w:top w:val="single" w:sz="4" w:space="0" w:color="808080"/>
              <w:left w:val="single" w:sz="4" w:space="0" w:color="808080"/>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8"/>
                <w:szCs w:val="28"/>
              </w:rPr>
            </w:pPr>
            <w:r w:rsidRPr="00131932">
              <w:rPr>
                <w:rFonts w:ascii="Times New Roman CYR" w:hAnsi="Times New Roman CYR" w:cs="Times New Roman CYR"/>
                <w:sz w:val="28"/>
                <w:szCs w:val="28"/>
              </w:rPr>
              <w:t>2450014222</w:t>
            </w:r>
          </w:p>
        </w:tc>
        <w:tc>
          <w:tcPr>
            <w:tcW w:w="860" w:type="dxa"/>
            <w:tcBorders>
              <w:top w:val="single" w:sz="4" w:space="0" w:color="808080"/>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p>
        </w:tc>
        <w:tc>
          <w:tcPr>
            <w:tcW w:w="84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8"/>
                <w:szCs w:val="28"/>
              </w:rPr>
            </w:pPr>
            <w:r w:rsidRPr="00131932">
              <w:rPr>
                <w:rFonts w:ascii="Times New Roman CYR" w:hAnsi="Times New Roman CYR" w:cs="Times New Roman CYR"/>
                <w:sz w:val="28"/>
                <w:szCs w:val="28"/>
              </w:rPr>
              <w:t>0</w:t>
            </w:r>
          </w:p>
        </w:tc>
        <w:tc>
          <w:tcPr>
            <w:tcW w:w="81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0</w:t>
            </w:r>
          </w:p>
        </w:tc>
        <w:tc>
          <w:tcPr>
            <w:tcW w:w="1266"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0</w:t>
            </w:r>
          </w:p>
        </w:tc>
        <w:tc>
          <w:tcPr>
            <w:tcW w:w="856"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0</w:t>
            </w:r>
          </w:p>
        </w:tc>
        <w:tc>
          <w:tcPr>
            <w:tcW w:w="103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0</w:t>
            </w:r>
          </w:p>
        </w:tc>
      </w:tr>
      <w:tr w:rsidR="00131932" w:rsidRPr="00131932">
        <w:trPr>
          <w:trHeight w:val="255"/>
          <w:jc w:val="center"/>
        </w:trPr>
        <w:tc>
          <w:tcPr>
            <w:tcW w:w="2356" w:type="dxa"/>
            <w:tcBorders>
              <w:top w:val="single" w:sz="4" w:space="0" w:color="808080"/>
              <w:left w:val="single" w:sz="4" w:space="0" w:color="808080"/>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8"/>
                <w:szCs w:val="28"/>
              </w:rPr>
            </w:pPr>
            <w:r w:rsidRPr="00131932">
              <w:rPr>
                <w:rFonts w:ascii="Times New Roman CYR" w:hAnsi="Times New Roman CYR" w:cs="Times New Roman CYR"/>
                <w:sz w:val="28"/>
                <w:szCs w:val="28"/>
              </w:rPr>
              <w:t>2 МУП «Текущего содержания и санитарной очистки»</w:t>
            </w:r>
          </w:p>
        </w:tc>
        <w:tc>
          <w:tcPr>
            <w:tcW w:w="1616" w:type="dxa"/>
            <w:tcBorders>
              <w:top w:val="single" w:sz="4" w:space="0" w:color="808080"/>
              <w:left w:val="single" w:sz="4" w:space="0" w:color="808080"/>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8"/>
                <w:szCs w:val="28"/>
              </w:rPr>
            </w:pPr>
            <w:r w:rsidRPr="00131932">
              <w:rPr>
                <w:rFonts w:ascii="Times New Roman CYR" w:hAnsi="Times New Roman CYR" w:cs="Times New Roman CYR"/>
                <w:sz w:val="28"/>
                <w:szCs w:val="28"/>
              </w:rPr>
              <w:t>2450002403</w:t>
            </w:r>
          </w:p>
        </w:tc>
        <w:tc>
          <w:tcPr>
            <w:tcW w:w="860" w:type="dxa"/>
            <w:tcBorders>
              <w:top w:val="single" w:sz="4" w:space="0" w:color="808080"/>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p>
        </w:tc>
        <w:tc>
          <w:tcPr>
            <w:tcW w:w="842" w:type="dxa"/>
            <w:tcBorders>
              <w:top w:val="single" w:sz="4" w:space="0" w:color="808080"/>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p>
        </w:tc>
        <w:tc>
          <w:tcPr>
            <w:tcW w:w="81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p>
        </w:tc>
        <w:tc>
          <w:tcPr>
            <w:tcW w:w="1266"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39398,50</w:t>
            </w:r>
          </w:p>
        </w:tc>
        <w:tc>
          <w:tcPr>
            <w:tcW w:w="856"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0</w:t>
            </w:r>
          </w:p>
        </w:tc>
        <w:tc>
          <w:tcPr>
            <w:tcW w:w="103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8"/>
                <w:szCs w:val="28"/>
              </w:rPr>
            </w:pPr>
            <w:r w:rsidRPr="00131932">
              <w:rPr>
                <w:rFonts w:ascii="Times New Roman CYR" w:hAnsi="Times New Roman CYR" w:cs="Times New Roman CYR"/>
                <w:sz w:val="28"/>
                <w:szCs w:val="28"/>
              </w:rPr>
              <w:t>0</w:t>
            </w:r>
          </w:p>
        </w:tc>
      </w:tr>
      <w:tr w:rsidR="00131932" w:rsidRPr="00131932">
        <w:trPr>
          <w:trHeight w:val="255"/>
          <w:jc w:val="center"/>
        </w:trPr>
        <w:tc>
          <w:tcPr>
            <w:tcW w:w="3972" w:type="dxa"/>
            <w:gridSpan w:val="2"/>
            <w:tcBorders>
              <w:top w:val="single" w:sz="4" w:space="0" w:color="808080"/>
              <w:left w:val="single" w:sz="4" w:space="0" w:color="808080"/>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8"/>
                <w:szCs w:val="28"/>
              </w:rPr>
            </w:pPr>
            <w:r w:rsidRPr="00131932">
              <w:rPr>
                <w:rFonts w:ascii="Times New Roman CYR" w:hAnsi="Times New Roman CYR" w:cs="Times New Roman CYR"/>
                <w:b/>
                <w:bCs/>
                <w:sz w:val="28"/>
                <w:szCs w:val="28"/>
              </w:rPr>
              <w:t>ИТОГО</w:t>
            </w:r>
          </w:p>
        </w:tc>
        <w:tc>
          <w:tcPr>
            <w:tcW w:w="860" w:type="dxa"/>
            <w:tcBorders>
              <w:top w:val="single" w:sz="4" w:space="0" w:color="808080"/>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842" w:type="dxa"/>
            <w:tcBorders>
              <w:top w:val="single" w:sz="4" w:space="0" w:color="808080"/>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81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1266"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856"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103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r>
      <w:tr w:rsidR="00131932" w:rsidRPr="00131932">
        <w:trPr>
          <w:trHeight w:val="255"/>
          <w:jc w:val="center"/>
        </w:trPr>
        <w:tc>
          <w:tcPr>
            <w:tcW w:w="3972" w:type="dxa"/>
            <w:gridSpan w:val="2"/>
            <w:tcBorders>
              <w:top w:val="single" w:sz="4" w:space="0" w:color="808080"/>
              <w:left w:val="single" w:sz="4" w:space="0" w:color="808080"/>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sz w:val="28"/>
                <w:szCs w:val="28"/>
              </w:rPr>
            </w:pPr>
            <w:r w:rsidRPr="00131932">
              <w:rPr>
                <w:rFonts w:ascii="Times New Roman CYR" w:hAnsi="Times New Roman CYR" w:cs="Times New Roman CYR"/>
                <w:sz w:val="28"/>
                <w:szCs w:val="28"/>
              </w:rPr>
              <w:t>Полная учетная стоимость основных фондов организаций муниципальной формы собственности (на конец года), тыс. руб.</w:t>
            </w:r>
          </w:p>
        </w:tc>
        <w:tc>
          <w:tcPr>
            <w:tcW w:w="860" w:type="dxa"/>
            <w:tcBorders>
              <w:top w:val="single" w:sz="4" w:space="0" w:color="808080"/>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842" w:type="dxa"/>
            <w:tcBorders>
              <w:top w:val="single" w:sz="4" w:space="0" w:color="808080"/>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81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1266" w:type="dxa"/>
            <w:tcBorders>
              <w:top w:val="single" w:sz="4" w:space="0" w:color="808080"/>
              <w:left w:val="nil"/>
              <w:bottom w:val="single" w:sz="4" w:space="0" w:color="808080"/>
              <w:right w:val="single" w:sz="4" w:space="0" w:color="808080"/>
            </w:tcBorders>
          </w:tcPr>
          <w:tbl>
            <w:tblPr>
              <w:tblW w:w="0" w:type="auto"/>
              <w:jc w:val="center"/>
              <w:tblLayout w:type="fixed"/>
              <w:tblLook w:val="0000"/>
            </w:tblPr>
            <w:tblGrid>
              <w:gridCol w:w="1266"/>
            </w:tblGrid>
            <w:tr w:rsidR="00131932" w:rsidRPr="00131932">
              <w:trPr>
                <w:trHeight w:val="255"/>
                <w:jc w:val="center"/>
              </w:trPr>
              <w:tc>
                <w:tcPr>
                  <w:tcW w:w="1266" w:type="dxa"/>
                  <w:tcBorders>
                    <w:top w:val="single" w:sz="4" w:space="0" w:color="808080"/>
                    <w:bottom w:val="single" w:sz="4" w:space="0" w:color="808080"/>
                    <w:right w:val="single" w:sz="4" w:space="0" w:color="808080"/>
                  </w:tcBorders>
                </w:tcPr>
                <w:p w:rsidR="00131932" w:rsidRPr="00206C99"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Cs/>
                      <w:sz w:val="28"/>
                      <w:szCs w:val="28"/>
                    </w:rPr>
                  </w:pPr>
                  <w:r w:rsidRPr="00206C99">
                    <w:rPr>
                      <w:rFonts w:ascii="Times New Roman CYR" w:hAnsi="Times New Roman CYR" w:cs="Times New Roman CYR"/>
                      <w:bCs/>
                      <w:sz w:val="28"/>
                      <w:szCs w:val="28"/>
                    </w:rPr>
                    <w:t>5372813</w:t>
                  </w:r>
                </w:p>
              </w:tc>
            </w:tr>
            <w:tr w:rsidR="00131932" w:rsidRPr="00131932">
              <w:trPr>
                <w:trHeight w:val="255"/>
                <w:jc w:val="center"/>
              </w:trPr>
              <w:tc>
                <w:tcPr>
                  <w:tcW w:w="1266" w:type="dxa"/>
                  <w:tcBorders>
                    <w:top w:val="single" w:sz="4" w:space="0" w:color="808080"/>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r>
          </w:tbl>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856"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c>
          <w:tcPr>
            <w:tcW w:w="103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p>
        </w:tc>
      </w:tr>
      <w:tr w:rsidR="00131932" w:rsidRPr="00131932">
        <w:trPr>
          <w:trHeight w:val="255"/>
          <w:jc w:val="center"/>
        </w:trPr>
        <w:tc>
          <w:tcPr>
            <w:tcW w:w="3972" w:type="dxa"/>
            <w:gridSpan w:val="2"/>
            <w:tcBorders>
              <w:top w:val="single" w:sz="4" w:space="0" w:color="808080"/>
              <w:left w:val="single" w:sz="4" w:space="0" w:color="808080"/>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sz w:val="28"/>
                <w:szCs w:val="28"/>
              </w:rPr>
            </w:pPr>
            <w:r w:rsidRPr="00131932">
              <w:rPr>
                <w:rFonts w:ascii="Times New Roman CYR" w:hAnsi="Times New Roman CYR" w:cs="Times New Roman CYR"/>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w:t>
            </w:r>
          </w:p>
        </w:tc>
        <w:tc>
          <w:tcPr>
            <w:tcW w:w="860" w:type="dxa"/>
            <w:tcBorders>
              <w:top w:val="single" w:sz="4" w:space="0" w:color="808080"/>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131932">
              <w:rPr>
                <w:rFonts w:ascii="Times New Roman CYR" w:hAnsi="Times New Roman CYR" w:cs="Times New Roman CYR"/>
                <w:b/>
                <w:bCs/>
                <w:sz w:val="28"/>
                <w:szCs w:val="28"/>
              </w:rPr>
              <w:t>0</w:t>
            </w:r>
          </w:p>
        </w:tc>
        <w:tc>
          <w:tcPr>
            <w:tcW w:w="842" w:type="dxa"/>
            <w:tcBorders>
              <w:top w:val="single" w:sz="4" w:space="0" w:color="808080"/>
              <w:left w:val="nil"/>
              <w:bottom w:val="single" w:sz="4" w:space="0" w:color="808080"/>
              <w:right w:val="single" w:sz="4" w:space="0" w:color="808080"/>
            </w:tcBorders>
            <w:vAlign w:val="center"/>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131932">
              <w:rPr>
                <w:rFonts w:ascii="Times New Roman CYR" w:hAnsi="Times New Roman CYR" w:cs="Times New Roman CYR"/>
                <w:b/>
                <w:bCs/>
                <w:sz w:val="28"/>
                <w:szCs w:val="28"/>
              </w:rPr>
              <w:t>0</w:t>
            </w:r>
          </w:p>
        </w:tc>
        <w:tc>
          <w:tcPr>
            <w:tcW w:w="81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131932">
              <w:rPr>
                <w:rFonts w:ascii="Times New Roman CYR" w:hAnsi="Times New Roman CYR" w:cs="Times New Roman CYR"/>
                <w:b/>
                <w:bCs/>
                <w:sz w:val="28"/>
                <w:szCs w:val="28"/>
              </w:rPr>
              <w:t>0</w:t>
            </w:r>
          </w:p>
        </w:tc>
        <w:tc>
          <w:tcPr>
            <w:tcW w:w="1266"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131932">
              <w:rPr>
                <w:rFonts w:ascii="Times New Roman CYR" w:hAnsi="Times New Roman CYR" w:cs="Times New Roman CYR"/>
                <w:b/>
                <w:bCs/>
                <w:sz w:val="28"/>
                <w:szCs w:val="28"/>
              </w:rPr>
              <w:t>0,73</w:t>
            </w:r>
          </w:p>
        </w:tc>
        <w:tc>
          <w:tcPr>
            <w:tcW w:w="856"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131932">
              <w:rPr>
                <w:rFonts w:ascii="Times New Roman CYR" w:hAnsi="Times New Roman CYR" w:cs="Times New Roman CYR"/>
                <w:b/>
                <w:bCs/>
                <w:sz w:val="28"/>
                <w:szCs w:val="28"/>
              </w:rPr>
              <w:t>0</w:t>
            </w:r>
          </w:p>
        </w:tc>
        <w:tc>
          <w:tcPr>
            <w:tcW w:w="1032" w:type="dxa"/>
            <w:tcBorders>
              <w:top w:val="single" w:sz="4" w:space="0" w:color="808080"/>
              <w:left w:val="nil"/>
              <w:bottom w:val="single" w:sz="4" w:space="0" w:color="808080"/>
              <w:right w:val="single" w:sz="4" w:space="0" w:color="808080"/>
            </w:tcBorders>
          </w:tcPr>
          <w:p w:rsidR="00131932" w:rsidRPr="00131932" w:rsidRDefault="00131932"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131932">
              <w:rPr>
                <w:rFonts w:ascii="Times New Roman CYR" w:hAnsi="Times New Roman CYR" w:cs="Times New Roman CYR"/>
                <w:b/>
                <w:bCs/>
                <w:sz w:val="28"/>
                <w:szCs w:val="28"/>
              </w:rPr>
              <w:t>0</w:t>
            </w:r>
          </w:p>
        </w:tc>
      </w:tr>
    </w:tbl>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МУП «НОВЕК» является недействующим предприятием, из ЕГРП не исключено. Основных фондов у предприятия не имеется. </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МУП </w:t>
      </w:r>
      <w:r w:rsidR="003A4BB2">
        <w:rPr>
          <w:rFonts w:ascii="Times New Roman CYR" w:hAnsi="Times New Roman CYR" w:cs="Times New Roman CYR"/>
          <w:sz w:val="28"/>
          <w:szCs w:val="28"/>
        </w:rPr>
        <w:t>«</w:t>
      </w:r>
      <w:r w:rsidRPr="00131932">
        <w:rPr>
          <w:rFonts w:ascii="Times New Roman CYR" w:hAnsi="Times New Roman CYR" w:cs="Times New Roman CYR"/>
          <w:sz w:val="28"/>
          <w:szCs w:val="28"/>
        </w:rPr>
        <w:t>Текущего содержания и санитарной очистки</w:t>
      </w:r>
      <w:r w:rsidR="003A4BB2">
        <w:rPr>
          <w:rFonts w:ascii="Times New Roman CYR" w:hAnsi="Times New Roman CYR" w:cs="Times New Roman CYR"/>
          <w:sz w:val="28"/>
          <w:szCs w:val="28"/>
        </w:rPr>
        <w:t>»</w:t>
      </w:r>
      <w:r w:rsidRPr="00131932">
        <w:rPr>
          <w:rFonts w:ascii="Times New Roman CYR" w:hAnsi="Times New Roman CYR" w:cs="Times New Roman CYR"/>
          <w:sz w:val="28"/>
          <w:szCs w:val="28"/>
        </w:rPr>
        <w:t xml:space="preserve"> признано банкротом, в отношении которого введена процедура конкурсного производства решением Арбитражного суда Красноярского края 17.03.2016 № А33-17699/2015. Имущество, вошедшее в конкурсную массу предприятия, реализуется конкурсным управляющим на торгах в течение 2017 года.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33. </w:t>
      </w:r>
      <w:r w:rsidRPr="00131932">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       Переходящие  объекты, финансируемые за счет средств городского бюджета, отсутствуют.</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34. </w:t>
      </w:r>
      <w:r w:rsidRPr="00131932">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Просроченная кредиторская задолженность по оплате труда муниципальных учреждений отсутствует.</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35. </w:t>
      </w:r>
      <w:r w:rsidRPr="00131932">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Величина показателя «</w:t>
      </w:r>
      <w:r w:rsidRPr="00131932">
        <w:rPr>
          <w:rFonts w:ascii="Times New Roman CYR" w:hAnsi="Times New Roman CYR" w:cs="Times New Roman CYR"/>
          <w:color w:val="000000"/>
          <w:sz w:val="28"/>
          <w:szCs w:val="28"/>
        </w:rPr>
        <w:t xml:space="preserve">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 рублей» в </w:t>
      </w:r>
      <w:r w:rsidRPr="00131932">
        <w:rPr>
          <w:rFonts w:ascii="Times New Roman CYR" w:hAnsi="Times New Roman CYR" w:cs="Times New Roman CYR"/>
          <w:sz w:val="28"/>
          <w:szCs w:val="28"/>
        </w:rPr>
        <w:t xml:space="preserve"> 2016 году выросла на 1,77 руб. в сравнении с 2015 годом. Увеличение суммы расходов на одного жителя произошло в результате значительного сокращения среднегодовой численности постоянного населения города  - на 714 чел., при этом расходы по оплате труда </w:t>
      </w:r>
      <w:r w:rsidRPr="00131932">
        <w:rPr>
          <w:rFonts w:ascii="Times New Roman CYR" w:hAnsi="Times New Roman CYR" w:cs="Times New Roman CYR"/>
          <w:color w:val="000000"/>
          <w:sz w:val="28"/>
          <w:szCs w:val="28"/>
        </w:rPr>
        <w:t>работников органов местного самоуправления в 2016 году сократились на 556,99 тыс. руб</w:t>
      </w:r>
      <w:r w:rsidRPr="00131932">
        <w:rPr>
          <w:rFonts w:ascii="Times New Roman CYR" w:hAnsi="Times New Roman CYR" w:cs="Times New Roman CYR"/>
          <w:sz w:val="28"/>
          <w:szCs w:val="28"/>
        </w:rPr>
        <w:t xml:space="preserve">. </w:t>
      </w:r>
    </w:p>
    <w:p w:rsidR="00131932" w:rsidRPr="00131932" w:rsidRDefault="00131932" w:rsidP="004501E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31932">
        <w:rPr>
          <w:rFonts w:ascii="Times New Roman CYR" w:hAnsi="Times New Roman CYR" w:cs="Times New Roman CYR"/>
          <w:sz w:val="28"/>
          <w:szCs w:val="28"/>
        </w:rPr>
        <w:t>При оценке 2017 года и прогнозе 2018–2019 годов происходит  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которое обусловлено снижением среднегодовой численности постоянного населения.</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16"/>
          <w:szCs w:val="16"/>
          <w:highlight w:val="yellow"/>
        </w:rPr>
      </w:pPr>
    </w:p>
    <w:tbl>
      <w:tblPr>
        <w:tblW w:w="0" w:type="auto"/>
        <w:tblInd w:w="103" w:type="dxa"/>
        <w:tblLayout w:type="fixed"/>
        <w:tblLook w:val="0000"/>
      </w:tblPr>
      <w:tblGrid>
        <w:gridCol w:w="2982"/>
        <w:gridCol w:w="1134"/>
        <w:gridCol w:w="1134"/>
        <w:gridCol w:w="1134"/>
        <w:gridCol w:w="992"/>
        <w:gridCol w:w="1134"/>
        <w:gridCol w:w="1134"/>
      </w:tblGrid>
      <w:tr w:rsidR="00206C99" w:rsidRPr="00131932" w:rsidTr="00206C99">
        <w:trPr>
          <w:trHeight w:val="596"/>
        </w:trPr>
        <w:tc>
          <w:tcPr>
            <w:tcW w:w="2982" w:type="dxa"/>
            <w:tcBorders>
              <w:top w:val="single" w:sz="4" w:space="0" w:color="auto"/>
              <w:left w:val="single" w:sz="4" w:space="0" w:color="auto"/>
              <w:bottom w:val="single" w:sz="4" w:space="0" w:color="auto"/>
              <w:right w:val="single" w:sz="4" w:space="0" w:color="000000"/>
            </w:tcBorders>
            <w:vAlign w:val="center"/>
          </w:tcPr>
          <w:p w:rsidR="00206C99" w:rsidRPr="00131932" w:rsidRDefault="00206C9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t>Наименование показателя</w:t>
            </w:r>
          </w:p>
        </w:tc>
        <w:tc>
          <w:tcPr>
            <w:tcW w:w="1134" w:type="dxa"/>
            <w:tcBorders>
              <w:top w:val="single" w:sz="4" w:space="0" w:color="auto"/>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jc w:val="center"/>
              <w:rPr>
                <w:rFonts w:ascii="Times New Roman CYR" w:hAnsi="Times New Roman CYR" w:cs="Times New Roman CYR"/>
                <w:sz w:val="20"/>
                <w:szCs w:val="20"/>
              </w:rPr>
            </w:pPr>
            <w:r w:rsidRPr="00131932">
              <w:rPr>
                <w:rFonts w:ascii="Times New Roman CYR" w:hAnsi="Times New Roman CYR" w:cs="Times New Roman CYR"/>
                <w:sz w:val="20"/>
                <w:szCs w:val="20"/>
              </w:rPr>
              <w:t>2014</w:t>
            </w:r>
          </w:p>
        </w:tc>
        <w:tc>
          <w:tcPr>
            <w:tcW w:w="1134" w:type="dxa"/>
            <w:tcBorders>
              <w:top w:val="single" w:sz="4" w:space="0" w:color="auto"/>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jc w:val="center"/>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t>2015</w:t>
            </w:r>
          </w:p>
        </w:tc>
        <w:tc>
          <w:tcPr>
            <w:tcW w:w="1134" w:type="dxa"/>
            <w:tcBorders>
              <w:top w:val="single" w:sz="4" w:space="0" w:color="auto"/>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color w:val="000000"/>
                <w:sz w:val="20"/>
                <w:szCs w:val="20"/>
              </w:rPr>
            </w:pPr>
            <w:r w:rsidRPr="00131932">
              <w:rPr>
                <w:rFonts w:ascii="Times New Roman CYR" w:hAnsi="Times New Roman CYR" w:cs="Times New Roman CYR"/>
                <w:b/>
                <w:bCs/>
                <w:color w:val="000000"/>
                <w:sz w:val="20"/>
                <w:szCs w:val="20"/>
              </w:rPr>
              <w:t xml:space="preserve">2016 </w:t>
            </w:r>
          </w:p>
        </w:tc>
        <w:tc>
          <w:tcPr>
            <w:tcW w:w="992" w:type="dxa"/>
            <w:tcBorders>
              <w:top w:val="single" w:sz="4" w:space="0" w:color="auto"/>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color w:val="000000"/>
                <w:sz w:val="20"/>
                <w:szCs w:val="20"/>
              </w:rPr>
            </w:pPr>
            <w:r w:rsidRPr="00131932">
              <w:rPr>
                <w:rFonts w:ascii="Times New Roman CYR" w:hAnsi="Times New Roman CYR" w:cs="Times New Roman CYR"/>
                <w:b/>
                <w:bCs/>
                <w:color w:val="000000"/>
                <w:sz w:val="20"/>
                <w:szCs w:val="20"/>
              </w:rPr>
              <w:t>2017 оценка</w:t>
            </w:r>
          </w:p>
        </w:tc>
        <w:tc>
          <w:tcPr>
            <w:tcW w:w="1134" w:type="dxa"/>
            <w:tcBorders>
              <w:top w:val="single" w:sz="4" w:space="0" w:color="auto"/>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color w:val="000000"/>
                <w:sz w:val="20"/>
                <w:szCs w:val="20"/>
              </w:rPr>
            </w:pPr>
            <w:r w:rsidRPr="00131932">
              <w:rPr>
                <w:rFonts w:ascii="Times New Roman CYR" w:hAnsi="Times New Roman CYR" w:cs="Times New Roman CYR"/>
                <w:b/>
                <w:bCs/>
                <w:color w:val="000000"/>
                <w:sz w:val="20"/>
                <w:szCs w:val="20"/>
              </w:rPr>
              <w:t>2018 прогноз</w:t>
            </w:r>
          </w:p>
        </w:tc>
        <w:tc>
          <w:tcPr>
            <w:tcW w:w="1134" w:type="dxa"/>
            <w:tcBorders>
              <w:top w:val="single" w:sz="4" w:space="0" w:color="auto"/>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jc w:val="center"/>
              <w:rPr>
                <w:rFonts w:ascii="Times New Roman CYR" w:hAnsi="Times New Roman CYR" w:cs="Times New Roman CYR"/>
                <w:b/>
                <w:bCs/>
                <w:color w:val="000000"/>
                <w:sz w:val="20"/>
                <w:szCs w:val="20"/>
              </w:rPr>
            </w:pPr>
            <w:r w:rsidRPr="00131932">
              <w:rPr>
                <w:rFonts w:ascii="Times New Roman CYR" w:hAnsi="Times New Roman CYR" w:cs="Times New Roman CYR"/>
                <w:b/>
                <w:bCs/>
                <w:color w:val="000000"/>
                <w:sz w:val="20"/>
                <w:szCs w:val="20"/>
              </w:rPr>
              <w:t>2019 прогноз</w:t>
            </w:r>
          </w:p>
        </w:tc>
      </w:tr>
      <w:tr w:rsidR="00206C99" w:rsidRPr="00131932" w:rsidTr="00206C99">
        <w:trPr>
          <w:trHeight w:val="418"/>
        </w:trPr>
        <w:tc>
          <w:tcPr>
            <w:tcW w:w="2982" w:type="dxa"/>
            <w:tcBorders>
              <w:top w:val="single" w:sz="4" w:space="0" w:color="auto"/>
              <w:left w:val="single" w:sz="4" w:space="0" w:color="auto"/>
              <w:bottom w:val="single" w:sz="4" w:space="0" w:color="auto"/>
              <w:right w:val="single" w:sz="4" w:space="0" w:color="000000"/>
            </w:tcBorders>
            <w:vAlign w:val="center"/>
          </w:tcPr>
          <w:p w:rsidR="00206C99" w:rsidRPr="00131932" w:rsidRDefault="00206C99" w:rsidP="004501E7">
            <w:pPr>
              <w:keepNext/>
              <w:suppressLineNumbers/>
              <w:suppressAutoHyphens/>
              <w:autoSpaceDE w:val="0"/>
              <w:autoSpaceDN w:val="0"/>
              <w:adjustRightInd w:val="0"/>
              <w:spacing w:after="0" w:line="240" w:lineRule="auto"/>
              <w:rPr>
                <w:rFonts w:ascii="Times New Roman CYR" w:hAnsi="Times New Roman CYR" w:cs="Times New Roman CYR"/>
                <w:color w:val="000000"/>
                <w:sz w:val="20"/>
                <w:szCs w:val="20"/>
                <w:highlight w:val="yellow"/>
              </w:rPr>
            </w:pPr>
            <w:r w:rsidRPr="00131932">
              <w:rPr>
                <w:rFonts w:ascii="Times New Roman CYR" w:hAnsi="Times New Roman CYR" w:cs="Times New Roman CYR"/>
                <w:color w:val="000000"/>
                <w:sz w:val="20"/>
                <w:szCs w:val="20"/>
              </w:rPr>
              <w:t xml:space="preserve">Расходы по оплате труда работников органов местного самоуправления (данные </w:t>
            </w:r>
            <w:r w:rsidRPr="00131932">
              <w:rPr>
                <w:rFonts w:ascii="Times New Roman CYR" w:hAnsi="Times New Roman CYR" w:cs="Times New Roman CYR"/>
                <w:color w:val="000000"/>
                <w:sz w:val="20"/>
                <w:szCs w:val="20"/>
              </w:rPr>
              <w:lastRenderedPageBreak/>
              <w:t>формы 487 "Справочная таблица" – строки 00210 и  00230), тыс. рублей</w:t>
            </w:r>
          </w:p>
        </w:tc>
        <w:tc>
          <w:tcPr>
            <w:tcW w:w="1134" w:type="dxa"/>
            <w:tcBorders>
              <w:top w:val="nil"/>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sz w:val="20"/>
                <w:szCs w:val="20"/>
              </w:rPr>
            </w:pPr>
            <w:r w:rsidRPr="00131932">
              <w:rPr>
                <w:rFonts w:ascii="Times New Roman CYR" w:hAnsi="Times New Roman CYR" w:cs="Times New Roman CYR"/>
                <w:sz w:val="20"/>
                <w:szCs w:val="20"/>
              </w:rPr>
              <w:lastRenderedPageBreak/>
              <w:t>94 160,29</w:t>
            </w:r>
          </w:p>
        </w:tc>
        <w:tc>
          <w:tcPr>
            <w:tcW w:w="1134" w:type="dxa"/>
            <w:tcBorders>
              <w:top w:val="nil"/>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sz w:val="20"/>
                <w:szCs w:val="20"/>
              </w:rPr>
            </w:pPr>
            <w:r w:rsidRPr="00131932">
              <w:rPr>
                <w:rFonts w:ascii="Times New Roman CYR" w:hAnsi="Times New Roman CYR" w:cs="Times New Roman CYR"/>
                <w:sz w:val="20"/>
                <w:szCs w:val="20"/>
              </w:rPr>
              <w:t>91 805,83</w:t>
            </w:r>
          </w:p>
        </w:tc>
        <w:tc>
          <w:tcPr>
            <w:tcW w:w="1134" w:type="dxa"/>
            <w:tcBorders>
              <w:top w:val="nil"/>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sz w:val="20"/>
                <w:szCs w:val="20"/>
              </w:rPr>
            </w:pPr>
            <w:r w:rsidRPr="00131932">
              <w:rPr>
                <w:rFonts w:ascii="Times New Roman CYR" w:hAnsi="Times New Roman CYR" w:cs="Times New Roman CYR"/>
                <w:sz w:val="20"/>
                <w:szCs w:val="20"/>
              </w:rPr>
              <w:t>91 248,84</w:t>
            </w:r>
          </w:p>
        </w:tc>
        <w:tc>
          <w:tcPr>
            <w:tcW w:w="992" w:type="dxa"/>
            <w:tcBorders>
              <w:top w:val="nil"/>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sz w:val="20"/>
                <w:szCs w:val="20"/>
              </w:rPr>
            </w:pPr>
            <w:r w:rsidRPr="00131932">
              <w:rPr>
                <w:rFonts w:ascii="Times New Roman CYR" w:hAnsi="Times New Roman CYR" w:cs="Times New Roman CYR"/>
                <w:sz w:val="20"/>
                <w:szCs w:val="20"/>
              </w:rPr>
              <w:t>92 783,10</w:t>
            </w:r>
          </w:p>
        </w:tc>
        <w:tc>
          <w:tcPr>
            <w:tcW w:w="1134" w:type="dxa"/>
            <w:tcBorders>
              <w:top w:val="nil"/>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sz w:val="20"/>
                <w:szCs w:val="20"/>
              </w:rPr>
            </w:pPr>
            <w:r w:rsidRPr="00131932">
              <w:rPr>
                <w:rFonts w:ascii="Times New Roman CYR" w:hAnsi="Times New Roman CYR" w:cs="Times New Roman CYR"/>
                <w:sz w:val="20"/>
                <w:szCs w:val="20"/>
              </w:rPr>
              <w:t>92 783,10</w:t>
            </w:r>
          </w:p>
        </w:tc>
        <w:tc>
          <w:tcPr>
            <w:tcW w:w="1134" w:type="dxa"/>
            <w:tcBorders>
              <w:top w:val="nil"/>
              <w:left w:val="nil"/>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sz w:val="20"/>
                <w:szCs w:val="20"/>
              </w:rPr>
            </w:pPr>
            <w:r w:rsidRPr="00131932">
              <w:rPr>
                <w:rFonts w:ascii="Times New Roman CYR" w:hAnsi="Times New Roman CYR" w:cs="Times New Roman CYR"/>
                <w:sz w:val="20"/>
                <w:szCs w:val="20"/>
              </w:rPr>
              <w:t>92 783,10</w:t>
            </w:r>
          </w:p>
        </w:tc>
      </w:tr>
      <w:tr w:rsidR="00206C99" w:rsidRPr="00131932" w:rsidTr="00206C99">
        <w:trPr>
          <w:trHeight w:val="606"/>
        </w:trPr>
        <w:tc>
          <w:tcPr>
            <w:tcW w:w="2982"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lastRenderedPageBreak/>
              <w:t>Среднегодовая численность постоянного населения, чел.</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sz w:val="20"/>
                <w:szCs w:val="20"/>
              </w:rPr>
            </w:pPr>
            <w:r w:rsidRPr="00131932">
              <w:rPr>
                <w:rFonts w:ascii="Times New Roman CYR" w:hAnsi="Times New Roman CYR" w:cs="Times New Roman CYR"/>
                <w:sz w:val="20"/>
                <w:szCs w:val="20"/>
              </w:rPr>
              <w:t>91 900</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t>91 338</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highlight w:val="yellow"/>
              </w:rPr>
            </w:pPr>
            <w:r w:rsidRPr="00131932">
              <w:rPr>
                <w:rFonts w:ascii="Times New Roman CYR" w:hAnsi="Times New Roman CYR" w:cs="Times New Roman CYR"/>
                <w:color w:val="000000"/>
                <w:sz w:val="20"/>
                <w:szCs w:val="20"/>
              </w:rPr>
              <w:t>90 624</w:t>
            </w:r>
          </w:p>
        </w:tc>
        <w:tc>
          <w:tcPr>
            <w:tcW w:w="992"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t>90 036</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highlight w:val="yellow"/>
              </w:rPr>
            </w:pPr>
            <w:r w:rsidRPr="00131932">
              <w:rPr>
                <w:rFonts w:ascii="Times New Roman CYR" w:hAnsi="Times New Roman CYR" w:cs="Times New Roman CYR"/>
                <w:color w:val="000000"/>
                <w:sz w:val="20"/>
                <w:szCs w:val="20"/>
              </w:rPr>
              <w:t>89 648</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t>89 314</w:t>
            </w:r>
          </w:p>
        </w:tc>
      </w:tr>
      <w:tr w:rsidR="00206C99" w:rsidRPr="00131932" w:rsidTr="00206C99">
        <w:trPr>
          <w:trHeight w:val="606"/>
        </w:trPr>
        <w:tc>
          <w:tcPr>
            <w:tcW w:w="2982"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t>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sz w:val="20"/>
                <w:szCs w:val="20"/>
              </w:rPr>
            </w:pPr>
            <w:r w:rsidRPr="00131932">
              <w:rPr>
                <w:rFonts w:ascii="Times New Roman CYR" w:hAnsi="Times New Roman CYR" w:cs="Times New Roman CYR"/>
                <w:sz w:val="20"/>
                <w:szCs w:val="20"/>
              </w:rPr>
              <w:t>1 024,60</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t>1 005,12</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highlight w:val="yellow"/>
              </w:rPr>
            </w:pPr>
            <w:r w:rsidRPr="00131932">
              <w:rPr>
                <w:rFonts w:ascii="Times New Roman CYR" w:hAnsi="Times New Roman CYR" w:cs="Times New Roman CYR"/>
                <w:color w:val="000000"/>
                <w:sz w:val="20"/>
                <w:szCs w:val="20"/>
              </w:rPr>
              <w:t>1 006,89</w:t>
            </w:r>
          </w:p>
        </w:tc>
        <w:tc>
          <w:tcPr>
            <w:tcW w:w="992"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t>1 030,51</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rPr>
            </w:pPr>
            <w:r w:rsidRPr="00131932">
              <w:rPr>
                <w:rFonts w:ascii="Times New Roman CYR" w:hAnsi="Times New Roman CYR" w:cs="Times New Roman CYR"/>
                <w:color w:val="000000"/>
                <w:sz w:val="20"/>
                <w:szCs w:val="20"/>
              </w:rPr>
              <w:t>1 034,97</w:t>
            </w:r>
          </w:p>
        </w:tc>
        <w:tc>
          <w:tcPr>
            <w:tcW w:w="1134" w:type="dxa"/>
            <w:tcBorders>
              <w:top w:val="single" w:sz="4" w:space="0" w:color="auto"/>
              <w:left w:val="single" w:sz="4" w:space="0" w:color="auto"/>
              <w:bottom w:val="single" w:sz="4" w:space="0" w:color="auto"/>
              <w:right w:val="single" w:sz="4" w:space="0" w:color="auto"/>
            </w:tcBorders>
            <w:vAlign w:val="center"/>
          </w:tcPr>
          <w:p w:rsidR="00206C99" w:rsidRPr="00131932" w:rsidRDefault="00206C99" w:rsidP="004501E7">
            <w:pPr>
              <w:keepNext/>
              <w:suppressLineNumbers/>
              <w:suppressAutoHyphens/>
              <w:autoSpaceDE w:val="0"/>
              <w:autoSpaceDN w:val="0"/>
              <w:adjustRightInd w:val="0"/>
              <w:spacing w:after="0" w:line="240" w:lineRule="auto"/>
              <w:ind w:left="-108" w:right="-108"/>
              <w:jc w:val="center"/>
              <w:rPr>
                <w:rFonts w:ascii="Times New Roman CYR" w:hAnsi="Times New Roman CYR" w:cs="Times New Roman CYR"/>
                <w:color w:val="000000"/>
                <w:sz w:val="20"/>
                <w:szCs w:val="20"/>
                <w:highlight w:val="yellow"/>
              </w:rPr>
            </w:pPr>
            <w:r w:rsidRPr="00131932">
              <w:rPr>
                <w:rFonts w:ascii="Times New Roman CYR" w:hAnsi="Times New Roman CYR" w:cs="Times New Roman CYR"/>
                <w:color w:val="000000"/>
                <w:sz w:val="20"/>
                <w:szCs w:val="20"/>
              </w:rPr>
              <w:t>1 038,84</w:t>
            </w:r>
          </w:p>
        </w:tc>
      </w:tr>
    </w:tbl>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36. </w:t>
      </w:r>
      <w:r w:rsidRPr="00131932">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131932" w:rsidRPr="00131932" w:rsidRDefault="00131932" w:rsidP="004501E7">
      <w:pPr>
        <w:keepNext/>
        <w:suppressLineNumbers/>
        <w:suppressAutoHyphens/>
        <w:autoSpaceDE w:val="0"/>
        <w:autoSpaceDN w:val="0"/>
        <w:adjustRightInd w:val="0"/>
        <w:ind w:firstLine="708"/>
        <w:rPr>
          <w:rFonts w:ascii="Calibri" w:hAnsi="Calibri" w:cs="Calibri"/>
          <w:b/>
          <w:bCs/>
          <w:sz w:val="28"/>
          <w:szCs w:val="28"/>
        </w:rPr>
      </w:pPr>
      <w:r w:rsidRPr="00131932">
        <w:rPr>
          <w:rFonts w:ascii="Times New Roman CYR" w:hAnsi="Times New Roman CYR" w:cs="Times New Roman CYR"/>
          <w:sz w:val="28"/>
          <w:szCs w:val="28"/>
        </w:rPr>
        <w:t>Генеральный план городского округа утвержден 28.02.2007 года.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37. </w:t>
      </w:r>
      <w:r w:rsidRPr="00131932">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E52FAD" w:rsidRDefault="00131932" w:rsidP="004501E7">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E52FAD">
        <w:rPr>
          <w:rFonts w:ascii="Times New Roman" w:hAnsi="Times New Roman" w:cs="Times New Roman"/>
          <w:sz w:val="28"/>
          <w:szCs w:val="28"/>
        </w:rPr>
        <w:t xml:space="preserve"> </w:t>
      </w:r>
      <w:r w:rsidR="00E52FAD">
        <w:rPr>
          <w:rFonts w:ascii="Times New Roman" w:hAnsi="Times New Roman" w:cs="Times New Roman"/>
          <w:sz w:val="28"/>
          <w:szCs w:val="28"/>
        </w:rPr>
        <w:tab/>
      </w:r>
      <w:r w:rsidR="00E52FAD" w:rsidRPr="00E52FAD">
        <w:rPr>
          <w:rFonts w:ascii="Times New Roman" w:hAnsi="Times New Roman" w:cs="Times New Roman"/>
          <w:sz w:val="28"/>
          <w:szCs w:val="28"/>
        </w:rPr>
        <w:t>В соответствии с данными, представленными министерством экономического развития и инвестиционной политики Красноярского края</w:t>
      </w:r>
      <w:r w:rsidR="0058539E">
        <w:rPr>
          <w:rFonts w:ascii="Times New Roman" w:hAnsi="Times New Roman" w:cs="Times New Roman"/>
          <w:sz w:val="28"/>
          <w:szCs w:val="28"/>
        </w:rPr>
        <w:t>,</w:t>
      </w:r>
      <w:r w:rsidR="00E52FAD" w:rsidRPr="00E52FAD">
        <w:rPr>
          <w:rFonts w:ascii="Times New Roman" w:hAnsi="Times New Roman" w:cs="Times New Roman"/>
          <w:sz w:val="28"/>
          <w:szCs w:val="28"/>
        </w:rPr>
        <w:t xml:space="preserve"> показатель за 2016 год составляет 29,6%.</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38. </w:t>
      </w:r>
      <w:r w:rsidRPr="00131932">
        <w:rPr>
          <w:rFonts w:ascii="Times New Roman CYR" w:hAnsi="Times New Roman CYR" w:cs="Times New Roman CYR"/>
          <w:b/>
          <w:bCs/>
          <w:color w:val="000000"/>
          <w:sz w:val="28"/>
          <w:szCs w:val="28"/>
        </w:rPr>
        <w:t>Среднегодовая численность постоянного населения</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Согласно данны</w:t>
      </w:r>
      <w:r w:rsidR="003A4BB2">
        <w:rPr>
          <w:rFonts w:ascii="Times New Roman CYR" w:hAnsi="Times New Roman CYR" w:cs="Times New Roman CYR"/>
          <w:sz w:val="28"/>
          <w:szCs w:val="28"/>
        </w:rPr>
        <w:t>м</w:t>
      </w:r>
      <w:r w:rsidRPr="00131932">
        <w:rPr>
          <w:rFonts w:ascii="Times New Roman CYR" w:hAnsi="Times New Roman CYR" w:cs="Times New Roman CYR"/>
          <w:sz w:val="28"/>
          <w:szCs w:val="28"/>
        </w:rPr>
        <w:t xml:space="preserve"> </w:t>
      </w:r>
      <w:proofErr w:type="spellStart"/>
      <w:r w:rsidR="00E52FAD">
        <w:rPr>
          <w:rFonts w:ascii="Times New Roman CYR" w:hAnsi="Times New Roman CYR" w:cs="Times New Roman CYR"/>
          <w:sz w:val="28"/>
          <w:szCs w:val="28"/>
        </w:rPr>
        <w:t>К</w:t>
      </w:r>
      <w:r w:rsidRPr="00131932">
        <w:rPr>
          <w:rFonts w:ascii="Times New Roman CYR" w:hAnsi="Times New Roman CYR" w:cs="Times New Roman CYR"/>
          <w:sz w:val="28"/>
          <w:szCs w:val="28"/>
        </w:rPr>
        <w:t>расноярскстата</w:t>
      </w:r>
      <w:proofErr w:type="spellEnd"/>
      <w:r w:rsidRPr="00131932">
        <w:rPr>
          <w:rFonts w:ascii="Times New Roman CYR" w:hAnsi="Times New Roman CYR" w:cs="Times New Roman CYR"/>
          <w:sz w:val="28"/>
          <w:szCs w:val="28"/>
        </w:rPr>
        <w:t xml:space="preserve"> среднегодовая численность постоянного населения в 2016 году составила 90624 человек</w:t>
      </w:r>
      <w:r w:rsidR="003A4BB2">
        <w:rPr>
          <w:rFonts w:ascii="Times New Roman CYR" w:hAnsi="Times New Roman CYR" w:cs="Times New Roman CYR"/>
          <w:sz w:val="28"/>
          <w:szCs w:val="28"/>
        </w:rPr>
        <w:t>а</w:t>
      </w:r>
      <w:r w:rsidRPr="00131932">
        <w:rPr>
          <w:rFonts w:ascii="Times New Roman CYR" w:hAnsi="Times New Roman CYR" w:cs="Times New Roman CYR"/>
          <w:sz w:val="28"/>
          <w:szCs w:val="28"/>
        </w:rPr>
        <w:t xml:space="preserve">. </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131932">
        <w:rPr>
          <w:rFonts w:ascii="Times New Roman CYR" w:hAnsi="Times New Roman CYR" w:cs="Times New Roman CYR"/>
          <w:sz w:val="28"/>
          <w:szCs w:val="28"/>
        </w:rPr>
        <w:tab/>
        <w:t xml:space="preserve">С </w:t>
      </w:r>
      <w:r w:rsidR="00E52FAD">
        <w:rPr>
          <w:rFonts w:ascii="Times New Roman CYR" w:hAnsi="Times New Roman CYR" w:cs="Times New Roman CYR"/>
          <w:sz w:val="28"/>
          <w:szCs w:val="28"/>
        </w:rPr>
        <w:t xml:space="preserve">учетом </w:t>
      </w:r>
      <w:r w:rsidRPr="00131932">
        <w:rPr>
          <w:rFonts w:ascii="Times New Roman CYR" w:hAnsi="Times New Roman CYR" w:cs="Times New Roman CYR"/>
          <w:sz w:val="28"/>
          <w:szCs w:val="28"/>
        </w:rPr>
        <w:t>уровн</w:t>
      </w:r>
      <w:r w:rsidR="00E52FAD">
        <w:rPr>
          <w:rFonts w:ascii="Times New Roman CYR" w:hAnsi="Times New Roman CYR" w:cs="Times New Roman CYR"/>
          <w:sz w:val="28"/>
          <w:szCs w:val="28"/>
        </w:rPr>
        <w:t>я</w:t>
      </w:r>
      <w:r w:rsidRPr="00131932">
        <w:rPr>
          <w:rFonts w:ascii="Times New Roman CYR" w:hAnsi="Times New Roman CYR" w:cs="Times New Roman CYR"/>
          <w:sz w:val="28"/>
          <w:szCs w:val="28"/>
        </w:rPr>
        <w:t xml:space="preserve"> </w:t>
      </w:r>
      <w:r w:rsidR="003A4BB2">
        <w:rPr>
          <w:rFonts w:ascii="Times New Roman CYR" w:hAnsi="Times New Roman CYR" w:cs="Times New Roman CYR"/>
          <w:sz w:val="28"/>
          <w:szCs w:val="28"/>
        </w:rPr>
        <w:t xml:space="preserve">естественной и </w:t>
      </w:r>
      <w:r w:rsidRPr="00131932">
        <w:rPr>
          <w:rFonts w:ascii="Times New Roman CYR" w:hAnsi="Times New Roman CYR" w:cs="Times New Roman CYR"/>
          <w:sz w:val="28"/>
          <w:szCs w:val="28"/>
        </w:rPr>
        <w:t>миграционной убыли с 2017 года планируется снижение среднегодовой численности постоянного населения (2017 год - 90036 человек, 2018 год - 89648 человек, 2019 год - 89314 человека).</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IX. </w:t>
      </w:r>
      <w:r w:rsidRPr="00131932">
        <w:rPr>
          <w:rFonts w:ascii="Times New Roman CYR" w:hAnsi="Times New Roman CYR" w:cs="Times New Roman CYR"/>
          <w:b/>
          <w:bCs/>
          <w:color w:val="000000"/>
          <w:sz w:val="28"/>
          <w:szCs w:val="28"/>
        </w:rPr>
        <w:t>Энергосбережение и повышение энергетической эффективности</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39. </w:t>
      </w:r>
      <w:r w:rsidRPr="00131932">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 xml:space="preserve">Удельная величина потребления энергетических ресурсов в многоквартирных домах </w:t>
      </w:r>
      <w:proofErr w:type="gramStart"/>
      <w:r w:rsidRPr="00131932">
        <w:rPr>
          <w:rFonts w:ascii="Times New Roman CYR" w:hAnsi="Times New Roman CYR" w:cs="Times New Roman CYR"/>
          <w:sz w:val="28"/>
          <w:szCs w:val="28"/>
        </w:rPr>
        <w:t>г</w:t>
      </w:r>
      <w:proofErr w:type="gramEnd"/>
      <w:r w:rsidRPr="00131932">
        <w:rPr>
          <w:rFonts w:ascii="Times New Roman CYR" w:hAnsi="Times New Roman CYR" w:cs="Times New Roman CYR"/>
          <w:sz w:val="28"/>
          <w:szCs w:val="28"/>
        </w:rPr>
        <w:t xml:space="preserve">. Канска в 2016 году составила: </w:t>
      </w:r>
    </w:p>
    <w:p w:rsidR="00131932" w:rsidRPr="00131932" w:rsidRDefault="00131932" w:rsidP="004501E7">
      <w:pPr>
        <w:keepNext/>
        <w:suppressLineNumbers/>
        <w:suppressAutoHyphens/>
        <w:autoSpaceDE w:val="0"/>
        <w:autoSpaceDN w:val="0"/>
        <w:adjustRightInd w:val="0"/>
        <w:spacing w:after="0" w:line="240" w:lineRule="auto"/>
        <w:ind w:firstLine="851"/>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по п. 39.1. электрической энергии в 2016 году составляет </w:t>
      </w:r>
      <w:r w:rsidRPr="00131932">
        <w:rPr>
          <w:rFonts w:ascii="Times New Roman CYR" w:hAnsi="Times New Roman CYR" w:cs="Times New Roman CYR"/>
          <w:b/>
          <w:bCs/>
          <w:sz w:val="28"/>
          <w:szCs w:val="28"/>
        </w:rPr>
        <w:t xml:space="preserve">1331,58 </w:t>
      </w:r>
      <w:r w:rsidRPr="00131932">
        <w:rPr>
          <w:rFonts w:ascii="Times New Roman CYR" w:hAnsi="Times New Roman CYR" w:cs="Times New Roman CYR"/>
          <w:sz w:val="28"/>
          <w:szCs w:val="28"/>
        </w:rPr>
        <w:t xml:space="preserve">кВтч/1чел, что ниже показателя 2015 года 1428,00 кВтч/1чел на 310,22 кВтч/1чел. </w:t>
      </w:r>
    </w:p>
    <w:p w:rsidR="00131932" w:rsidRPr="00131932" w:rsidRDefault="00131932" w:rsidP="004501E7">
      <w:pPr>
        <w:keepNext/>
        <w:suppressLineNumbers/>
        <w:suppressAutoHyphens/>
        <w:autoSpaceDE w:val="0"/>
        <w:autoSpaceDN w:val="0"/>
        <w:adjustRightInd w:val="0"/>
        <w:spacing w:after="0" w:line="240" w:lineRule="auto"/>
        <w:ind w:firstLine="851"/>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по п. 39.2. - холодной воды в 2016 составляет </w:t>
      </w:r>
      <w:r w:rsidRPr="00131932">
        <w:rPr>
          <w:rFonts w:ascii="Times New Roman CYR" w:hAnsi="Times New Roman CYR" w:cs="Times New Roman CYR"/>
          <w:b/>
          <w:bCs/>
          <w:sz w:val="28"/>
          <w:szCs w:val="28"/>
        </w:rPr>
        <w:t>30,59</w:t>
      </w:r>
      <w:r w:rsidRPr="00131932">
        <w:rPr>
          <w:rFonts w:ascii="Times New Roman CYR" w:hAnsi="Times New Roman CYR" w:cs="Times New Roman CYR"/>
          <w:sz w:val="28"/>
          <w:szCs w:val="28"/>
        </w:rPr>
        <w:t xml:space="preserve"> м3/1чел., что ниже показателя 2015 года 40,34 м3/1чел. на 9,75 м3/1чел. Уменьшение потребления связано с установкой индивидуальных приборов учета холодной воды, а также с уменьшением объемов потребления коммунальной услуги за счет уменьшения количества жилых домов  по сносу.</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lastRenderedPageBreak/>
        <w:t xml:space="preserve">по п. 39.3.- горячей воды в 2016 составляет </w:t>
      </w:r>
      <w:r w:rsidRPr="00131932">
        <w:rPr>
          <w:rFonts w:ascii="Times New Roman CYR" w:hAnsi="Times New Roman CYR" w:cs="Times New Roman CYR"/>
          <w:b/>
          <w:bCs/>
          <w:sz w:val="28"/>
          <w:szCs w:val="28"/>
        </w:rPr>
        <w:t>19,53</w:t>
      </w:r>
      <w:r w:rsidRPr="00131932">
        <w:rPr>
          <w:rFonts w:ascii="Times New Roman CYR" w:hAnsi="Times New Roman CYR" w:cs="Times New Roman CYR"/>
          <w:sz w:val="28"/>
          <w:szCs w:val="28"/>
        </w:rPr>
        <w:t xml:space="preserve"> м3/1чел., что ниже показателя 2015 года 21,38 м3/1чел на 1,85 м3/1чел. Уменьшение потребления связано с установкой индивидуальных приборов учета горячей воды, а также с уменьшением объемов потребления коммунальной услуги за счет уменьшения количества жилых домов  по сносу.</w:t>
      </w:r>
    </w:p>
    <w:p w:rsidR="00131932" w:rsidRPr="00131932" w:rsidRDefault="00131932" w:rsidP="004501E7">
      <w:pPr>
        <w:keepNext/>
        <w:suppressLineNumbers/>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по п. 39.4.- показатель тепловой энергии   в 2016 составляет 0,29 м3/1чел., что ниже показателя 2015 года 0,32 м3/1чел на 0,03 м3/1чел. Уменьшение потребления связано с установкой </w:t>
      </w:r>
      <w:proofErr w:type="spellStart"/>
      <w:r w:rsidRPr="00131932">
        <w:rPr>
          <w:rFonts w:ascii="Times New Roman CYR" w:hAnsi="Times New Roman CYR" w:cs="Times New Roman CYR"/>
          <w:sz w:val="28"/>
          <w:szCs w:val="28"/>
        </w:rPr>
        <w:t>общедомовых</w:t>
      </w:r>
      <w:proofErr w:type="spellEnd"/>
      <w:r w:rsidRPr="00131932">
        <w:rPr>
          <w:rFonts w:ascii="Times New Roman CYR" w:hAnsi="Times New Roman CYR" w:cs="Times New Roman CYR"/>
          <w:sz w:val="28"/>
          <w:szCs w:val="28"/>
        </w:rPr>
        <w:t xml:space="preserve"> приборов учета тепловой энергии.</w:t>
      </w:r>
    </w:p>
    <w:p w:rsidR="00131932" w:rsidRPr="00131932" w:rsidRDefault="00131932" w:rsidP="004501E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131932">
        <w:rPr>
          <w:rFonts w:ascii="Times New Roman CYR" w:hAnsi="Times New Roman CYR" w:cs="Times New Roman CYR"/>
          <w:sz w:val="28"/>
          <w:szCs w:val="28"/>
        </w:rPr>
        <w:tab/>
        <w:t>по п. 39.5. - природный газ в многоквартирных домах не потребляется.</w:t>
      </w: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16"/>
          <w:szCs w:val="16"/>
        </w:rPr>
      </w:pPr>
    </w:p>
    <w:p w:rsidR="00131932" w:rsidRPr="00131932" w:rsidRDefault="00131932" w:rsidP="004501E7">
      <w:pPr>
        <w:keepNext/>
        <w:suppressLineNumbers/>
        <w:suppressAutoHyphens/>
        <w:autoSpaceDE w:val="0"/>
        <w:autoSpaceDN w:val="0"/>
        <w:adjustRightInd w:val="0"/>
        <w:spacing w:after="0" w:line="240" w:lineRule="auto"/>
        <w:rPr>
          <w:rFonts w:ascii="Arial" w:hAnsi="Arial" w:cs="Arial"/>
          <w:sz w:val="20"/>
          <w:szCs w:val="20"/>
        </w:rPr>
      </w:pPr>
      <w:r w:rsidRPr="00131932">
        <w:rPr>
          <w:rFonts w:ascii="Arial" w:hAnsi="Arial" w:cs="Arial"/>
          <w:sz w:val="20"/>
          <w:szCs w:val="20"/>
        </w:rPr>
        <w:t xml:space="preserve"> </w:t>
      </w:r>
    </w:p>
    <w:p w:rsidR="00131932" w:rsidRPr="00131932" w:rsidRDefault="00131932" w:rsidP="004501E7">
      <w:pPr>
        <w:keepNext/>
        <w:suppressLineNumbers/>
        <w:suppressAutoHyphens/>
        <w:autoSpaceDE w:val="0"/>
        <w:autoSpaceDN w:val="0"/>
        <w:adjustRightInd w:val="0"/>
        <w:spacing w:after="0" w:line="240" w:lineRule="auto"/>
        <w:rPr>
          <w:rFonts w:ascii="Times New Roman CYR" w:hAnsi="Times New Roman CYR" w:cs="Times New Roman CYR"/>
          <w:b/>
          <w:bCs/>
          <w:color w:val="000000"/>
          <w:sz w:val="28"/>
          <w:szCs w:val="28"/>
        </w:rPr>
      </w:pPr>
      <w:r w:rsidRPr="00131932">
        <w:rPr>
          <w:rFonts w:ascii="Arial" w:hAnsi="Arial" w:cs="Arial"/>
          <w:sz w:val="20"/>
          <w:szCs w:val="20"/>
        </w:rPr>
        <w:t xml:space="preserve"> </w:t>
      </w:r>
      <w:r w:rsidRPr="00131932">
        <w:rPr>
          <w:rFonts w:ascii="Times New Roman" w:hAnsi="Times New Roman" w:cs="Times New Roman"/>
          <w:b/>
          <w:bCs/>
          <w:color w:val="000000"/>
          <w:sz w:val="28"/>
          <w:szCs w:val="28"/>
        </w:rPr>
        <w:t xml:space="preserve">40. </w:t>
      </w:r>
      <w:r w:rsidRPr="00131932">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131932" w:rsidRPr="00131932" w:rsidRDefault="00131932" w:rsidP="004501E7">
      <w:pPr>
        <w:keepNext/>
        <w:suppressLineNumbers/>
        <w:suppressAutoHyphens/>
        <w:autoSpaceDE w:val="0"/>
        <w:autoSpaceDN w:val="0"/>
        <w:adjustRightInd w:val="0"/>
        <w:spacing w:after="0" w:line="240" w:lineRule="auto"/>
        <w:ind w:firstLine="851"/>
        <w:jc w:val="both"/>
        <w:rPr>
          <w:rFonts w:ascii="Times New Roman CYR" w:hAnsi="Times New Roman CYR" w:cs="Times New Roman CYR"/>
          <w:sz w:val="28"/>
          <w:szCs w:val="28"/>
        </w:rPr>
      </w:pPr>
      <w:r w:rsidRPr="00131932">
        <w:rPr>
          <w:rFonts w:ascii="Times New Roman CYR" w:hAnsi="Times New Roman CYR" w:cs="Times New Roman CYR"/>
          <w:sz w:val="28"/>
          <w:szCs w:val="28"/>
        </w:rPr>
        <w:t>Удельная величина потребления энергетических ресурсов муниципальными бюджетными учреждениями:</w:t>
      </w:r>
    </w:p>
    <w:p w:rsidR="00131932" w:rsidRPr="00131932" w:rsidRDefault="00131932" w:rsidP="004501E7">
      <w:pPr>
        <w:keepNext/>
        <w:suppressLineNumbers/>
        <w:suppressAutoHyphens/>
        <w:autoSpaceDE w:val="0"/>
        <w:autoSpaceDN w:val="0"/>
        <w:adjustRightInd w:val="0"/>
        <w:spacing w:after="0" w:line="240" w:lineRule="auto"/>
        <w:ind w:firstLine="851"/>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«Электрическая энергия» - удельная величина потребления электроэнергии </w:t>
      </w:r>
      <w:r w:rsidR="00BB77C2">
        <w:rPr>
          <w:rFonts w:ascii="Times New Roman CYR" w:hAnsi="Times New Roman CYR" w:cs="Times New Roman CYR"/>
          <w:sz w:val="28"/>
          <w:szCs w:val="28"/>
        </w:rPr>
        <w:t xml:space="preserve">муниципальными </w:t>
      </w:r>
      <w:r w:rsidRPr="00131932">
        <w:rPr>
          <w:rFonts w:ascii="Times New Roman CYR" w:hAnsi="Times New Roman CYR" w:cs="Times New Roman CYR"/>
          <w:sz w:val="28"/>
          <w:szCs w:val="28"/>
        </w:rPr>
        <w:t xml:space="preserve">бюджетными учреждениями образования в 2016 году по сравнению с 2015 увеличилось на 0,82 кВтч на 1 человека.  Объем потребленной электроэнергии </w:t>
      </w:r>
      <w:r w:rsidR="00F5534E">
        <w:rPr>
          <w:rFonts w:ascii="Times New Roman CYR" w:hAnsi="Times New Roman CYR" w:cs="Times New Roman CYR"/>
          <w:sz w:val="28"/>
          <w:szCs w:val="28"/>
        </w:rPr>
        <w:t>муниципальными</w:t>
      </w:r>
      <w:r w:rsidR="00F5534E" w:rsidRPr="00131932">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 xml:space="preserve">бюджетными учреждениями в 2016 году составил 3 822 860 кВтч (данные предоставленные бюджетными учреждениями), среднегодовая численность в 2015 году составила – 90,231 тыс. чел. </w:t>
      </w:r>
    </w:p>
    <w:p w:rsidR="00131932" w:rsidRPr="00131932" w:rsidRDefault="00131932" w:rsidP="004501E7">
      <w:pPr>
        <w:keepNext/>
        <w:suppressLineNumbers/>
        <w:suppressAutoHyphens/>
        <w:autoSpaceDE w:val="0"/>
        <w:autoSpaceDN w:val="0"/>
        <w:adjustRightInd w:val="0"/>
        <w:spacing w:after="0" w:line="240" w:lineRule="auto"/>
        <w:ind w:firstLine="851"/>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«Тепловая энергия» Гкал на 1 кв.м. – удельная величина потребления тепловой энергии </w:t>
      </w:r>
      <w:r w:rsidR="00F5534E">
        <w:rPr>
          <w:rFonts w:ascii="Times New Roman CYR" w:hAnsi="Times New Roman CYR" w:cs="Times New Roman CYR"/>
          <w:sz w:val="28"/>
          <w:szCs w:val="28"/>
        </w:rPr>
        <w:t>муниципальными</w:t>
      </w:r>
      <w:r w:rsidR="00F5534E" w:rsidRPr="00131932">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бюджетными учреждениями города увеличилась на 0,03 Гкал на 1 кв.</w:t>
      </w:r>
      <w:r w:rsidR="00F5534E">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 xml:space="preserve">м, общее потребление тепловой энергии в 2016 году </w:t>
      </w:r>
      <w:r w:rsidR="00F5534E">
        <w:rPr>
          <w:rFonts w:ascii="Times New Roman CYR" w:hAnsi="Times New Roman CYR" w:cs="Times New Roman CYR"/>
          <w:sz w:val="28"/>
          <w:szCs w:val="28"/>
        </w:rPr>
        <w:t>муниципальными</w:t>
      </w:r>
      <w:r w:rsidR="00F5534E" w:rsidRPr="00131932">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бюджетными учреждениями составило 37 740,0 Гкал, площадь</w:t>
      </w:r>
      <w:r w:rsidR="00BB77C2">
        <w:rPr>
          <w:rFonts w:ascii="Times New Roman CYR" w:hAnsi="Times New Roman CYR" w:cs="Times New Roman CYR"/>
          <w:sz w:val="28"/>
          <w:szCs w:val="28"/>
        </w:rPr>
        <w:t>,</w:t>
      </w:r>
      <w:r w:rsidRPr="00131932">
        <w:rPr>
          <w:rFonts w:ascii="Times New Roman CYR" w:hAnsi="Times New Roman CYR" w:cs="Times New Roman CYR"/>
          <w:sz w:val="28"/>
          <w:szCs w:val="28"/>
        </w:rPr>
        <w:t xml:space="preserve"> занимаемая </w:t>
      </w:r>
      <w:r w:rsidR="00F5534E">
        <w:rPr>
          <w:rFonts w:ascii="Times New Roman CYR" w:hAnsi="Times New Roman CYR" w:cs="Times New Roman CYR"/>
          <w:sz w:val="28"/>
          <w:szCs w:val="28"/>
        </w:rPr>
        <w:t>муниципальными</w:t>
      </w:r>
      <w:r w:rsidR="00F5534E" w:rsidRPr="00131932">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бюджетными учреждениями</w:t>
      </w:r>
      <w:r w:rsidR="00BB77C2">
        <w:rPr>
          <w:rFonts w:ascii="Times New Roman CYR" w:hAnsi="Times New Roman CYR" w:cs="Times New Roman CYR"/>
          <w:sz w:val="28"/>
          <w:szCs w:val="28"/>
        </w:rPr>
        <w:t>,</w:t>
      </w:r>
      <w:r w:rsidRPr="00131932">
        <w:rPr>
          <w:rFonts w:ascii="Times New Roman CYR" w:hAnsi="Times New Roman CYR" w:cs="Times New Roman CYR"/>
          <w:sz w:val="28"/>
          <w:szCs w:val="28"/>
        </w:rPr>
        <w:t xml:space="preserve"> составила 156 229,96 кв.м. </w:t>
      </w:r>
    </w:p>
    <w:p w:rsidR="00131932" w:rsidRPr="00131932" w:rsidRDefault="00131932" w:rsidP="004501E7">
      <w:pPr>
        <w:keepNext/>
        <w:suppressLineNumbers/>
        <w:suppressAutoHyphens/>
        <w:autoSpaceDE w:val="0"/>
        <w:autoSpaceDN w:val="0"/>
        <w:adjustRightInd w:val="0"/>
        <w:spacing w:after="0" w:line="240" w:lineRule="auto"/>
        <w:ind w:firstLine="851"/>
        <w:jc w:val="both"/>
        <w:rPr>
          <w:rFonts w:ascii="Times New Roman CYR" w:hAnsi="Times New Roman CYR" w:cs="Times New Roman CYR"/>
          <w:sz w:val="28"/>
          <w:szCs w:val="28"/>
        </w:rPr>
      </w:pPr>
      <w:r w:rsidRPr="00131932">
        <w:rPr>
          <w:rFonts w:ascii="Times New Roman CYR" w:hAnsi="Times New Roman CYR" w:cs="Times New Roman CYR"/>
          <w:sz w:val="28"/>
          <w:szCs w:val="28"/>
        </w:rPr>
        <w:t>«Горячая вода» куб.м. на 1 постоянно проживающего человека в городе – удельная величина в 2016 году увеличилась на 0,04 куб</w:t>
      </w:r>
      <w:proofErr w:type="gramStart"/>
      <w:r w:rsidRPr="00131932">
        <w:rPr>
          <w:rFonts w:ascii="Times New Roman CYR" w:hAnsi="Times New Roman CYR" w:cs="Times New Roman CYR"/>
          <w:sz w:val="28"/>
          <w:szCs w:val="28"/>
        </w:rPr>
        <w:t>.м</w:t>
      </w:r>
      <w:proofErr w:type="gramEnd"/>
      <w:r w:rsidRPr="00131932">
        <w:rPr>
          <w:rFonts w:ascii="Times New Roman CYR" w:hAnsi="Times New Roman CYR" w:cs="Times New Roman CYR"/>
          <w:sz w:val="28"/>
          <w:szCs w:val="28"/>
        </w:rPr>
        <w:t xml:space="preserve"> на 1 человека, общее потребление горячей воды в 2016 году составило 56 590 куб.м, среднегодовая численность в 2016 году составила 90,231 тыс. чел. </w:t>
      </w:r>
    </w:p>
    <w:p w:rsidR="00131932" w:rsidRPr="00131932" w:rsidRDefault="00131932" w:rsidP="004501E7">
      <w:pPr>
        <w:keepNext/>
        <w:suppressLineNumbers/>
        <w:suppressAutoHyphens/>
        <w:autoSpaceDE w:val="0"/>
        <w:autoSpaceDN w:val="0"/>
        <w:adjustRightInd w:val="0"/>
        <w:spacing w:after="0" w:line="240" w:lineRule="auto"/>
        <w:ind w:firstLine="851"/>
        <w:jc w:val="both"/>
        <w:rPr>
          <w:rFonts w:ascii="Times New Roman CYR" w:hAnsi="Times New Roman CYR" w:cs="Times New Roman CYR"/>
          <w:sz w:val="28"/>
          <w:szCs w:val="28"/>
        </w:rPr>
      </w:pPr>
      <w:r w:rsidRPr="00131932">
        <w:rPr>
          <w:rFonts w:ascii="Times New Roman CYR" w:hAnsi="Times New Roman CYR" w:cs="Times New Roman CYR"/>
          <w:sz w:val="28"/>
          <w:szCs w:val="28"/>
        </w:rPr>
        <w:t>«Холодная вода» куб</w:t>
      </w:r>
      <w:proofErr w:type="gramStart"/>
      <w:r w:rsidRPr="00131932">
        <w:rPr>
          <w:rFonts w:ascii="Times New Roman CYR" w:hAnsi="Times New Roman CYR" w:cs="Times New Roman CYR"/>
          <w:sz w:val="28"/>
          <w:szCs w:val="28"/>
        </w:rPr>
        <w:t>.м</w:t>
      </w:r>
      <w:proofErr w:type="gramEnd"/>
      <w:r w:rsidRPr="00131932">
        <w:rPr>
          <w:rFonts w:ascii="Times New Roman CYR" w:hAnsi="Times New Roman CYR" w:cs="Times New Roman CYR"/>
          <w:sz w:val="28"/>
          <w:szCs w:val="28"/>
        </w:rPr>
        <w:t xml:space="preserve"> на 1 человека в городе – удельная величина в 2016 году увеличилась на 0,07 куб.м на 1 человека, в 2016 году объем водопотребления </w:t>
      </w:r>
      <w:r w:rsidR="00F5534E">
        <w:rPr>
          <w:rFonts w:ascii="Times New Roman CYR" w:hAnsi="Times New Roman CYR" w:cs="Times New Roman CYR"/>
          <w:sz w:val="28"/>
          <w:szCs w:val="28"/>
        </w:rPr>
        <w:t>муниципальными</w:t>
      </w:r>
      <w:r w:rsidR="00F5534E" w:rsidRPr="00131932">
        <w:rPr>
          <w:rFonts w:ascii="Times New Roman CYR" w:hAnsi="Times New Roman CYR" w:cs="Times New Roman CYR"/>
          <w:sz w:val="28"/>
          <w:szCs w:val="28"/>
        </w:rPr>
        <w:t xml:space="preserve"> </w:t>
      </w:r>
      <w:r w:rsidRPr="00131932">
        <w:rPr>
          <w:rFonts w:ascii="Times New Roman CYR" w:hAnsi="Times New Roman CYR" w:cs="Times New Roman CYR"/>
          <w:sz w:val="28"/>
          <w:szCs w:val="28"/>
        </w:rPr>
        <w:t xml:space="preserve">бюджетными учреждениями составил 66 630 куб.м, среднегодовая численность в 2016 году составила – 91,231 тыс. чел. </w:t>
      </w:r>
    </w:p>
    <w:p w:rsidR="00131932" w:rsidRPr="00131932" w:rsidRDefault="00131932" w:rsidP="004501E7">
      <w:pPr>
        <w:keepNext/>
        <w:suppressLineNumbers/>
        <w:suppressAutoHyphens/>
        <w:autoSpaceDE w:val="0"/>
        <w:autoSpaceDN w:val="0"/>
        <w:adjustRightInd w:val="0"/>
        <w:spacing w:after="0" w:line="240" w:lineRule="auto"/>
        <w:ind w:firstLine="851"/>
        <w:jc w:val="both"/>
        <w:rPr>
          <w:rFonts w:ascii="Times New Roman CYR" w:hAnsi="Times New Roman CYR" w:cs="Times New Roman CYR"/>
          <w:sz w:val="28"/>
          <w:szCs w:val="28"/>
        </w:rPr>
      </w:pPr>
      <w:r w:rsidRPr="00131932">
        <w:rPr>
          <w:rFonts w:ascii="Times New Roman CYR" w:hAnsi="Times New Roman CYR" w:cs="Times New Roman CYR"/>
          <w:sz w:val="28"/>
          <w:szCs w:val="28"/>
        </w:rPr>
        <w:t xml:space="preserve">«Природный газ» - природный газ </w:t>
      </w:r>
      <w:r w:rsidR="00BB77C2">
        <w:rPr>
          <w:rFonts w:ascii="Times New Roman CYR" w:hAnsi="Times New Roman CYR" w:cs="Times New Roman CYR"/>
          <w:sz w:val="28"/>
          <w:szCs w:val="28"/>
        </w:rPr>
        <w:t xml:space="preserve">муниципальными </w:t>
      </w:r>
      <w:r w:rsidRPr="00131932">
        <w:rPr>
          <w:rFonts w:ascii="Times New Roman CYR" w:hAnsi="Times New Roman CYR" w:cs="Times New Roman CYR"/>
          <w:sz w:val="28"/>
          <w:szCs w:val="28"/>
        </w:rPr>
        <w:t>бюджетными учреждениями не потребляется.</w:t>
      </w:r>
    </w:p>
    <w:p w:rsidR="00131932" w:rsidRDefault="00131932" w:rsidP="0001301C">
      <w:pPr>
        <w:keepNext/>
        <w:suppressLineNumbers/>
        <w:suppressAutoHyphens/>
        <w:autoSpaceDE w:val="0"/>
        <w:autoSpaceDN w:val="0"/>
        <w:adjustRightInd w:val="0"/>
        <w:spacing w:line="240" w:lineRule="auto"/>
        <w:ind w:firstLine="708"/>
        <w:jc w:val="both"/>
      </w:pPr>
      <w:r w:rsidRPr="00131932">
        <w:rPr>
          <w:rFonts w:ascii="Times New Roman CYR" w:hAnsi="Times New Roman CYR" w:cs="Times New Roman CYR"/>
          <w:color w:val="000000"/>
          <w:sz w:val="28"/>
          <w:szCs w:val="28"/>
        </w:rPr>
        <w:t xml:space="preserve">Увеличение показателей </w:t>
      </w:r>
      <w:r w:rsidR="00F5534E">
        <w:rPr>
          <w:rFonts w:ascii="Times New Roman CYR" w:hAnsi="Times New Roman CYR" w:cs="Times New Roman CYR"/>
          <w:color w:val="000000"/>
          <w:sz w:val="28"/>
          <w:szCs w:val="28"/>
        </w:rPr>
        <w:t xml:space="preserve">потребления </w:t>
      </w:r>
      <w:r w:rsidRPr="00131932">
        <w:rPr>
          <w:rFonts w:ascii="Times New Roman CYR" w:hAnsi="Times New Roman CYR" w:cs="Times New Roman CYR"/>
          <w:color w:val="000000"/>
          <w:sz w:val="28"/>
          <w:szCs w:val="28"/>
        </w:rPr>
        <w:t xml:space="preserve">энергетических ресурсов </w:t>
      </w:r>
      <w:r w:rsidR="00F5534E">
        <w:rPr>
          <w:rFonts w:ascii="Times New Roman CYR" w:hAnsi="Times New Roman CYR" w:cs="Times New Roman CYR"/>
          <w:color w:val="000000"/>
          <w:sz w:val="28"/>
          <w:szCs w:val="28"/>
        </w:rPr>
        <w:t xml:space="preserve">в 2016 году </w:t>
      </w:r>
      <w:r w:rsidRPr="00131932">
        <w:rPr>
          <w:rFonts w:ascii="Times New Roman CYR" w:hAnsi="Times New Roman CYR" w:cs="Times New Roman CYR"/>
          <w:color w:val="000000"/>
          <w:sz w:val="28"/>
          <w:szCs w:val="28"/>
        </w:rPr>
        <w:t xml:space="preserve">по сравнению с 2015 годом увеличилось </w:t>
      </w:r>
      <w:r w:rsidR="00F5534E">
        <w:rPr>
          <w:rFonts w:ascii="Times New Roman CYR" w:hAnsi="Times New Roman CYR" w:cs="Times New Roman CYR"/>
          <w:color w:val="000000"/>
          <w:sz w:val="28"/>
          <w:szCs w:val="28"/>
        </w:rPr>
        <w:t>за счет</w:t>
      </w:r>
      <w:r w:rsidRPr="00131932">
        <w:rPr>
          <w:rFonts w:ascii="Times New Roman CYR" w:hAnsi="Times New Roman CYR" w:cs="Times New Roman CYR"/>
          <w:color w:val="000000"/>
          <w:sz w:val="28"/>
          <w:szCs w:val="28"/>
        </w:rPr>
        <w:t xml:space="preserve"> ввода в эксплуатацию двух детских садов.</w:t>
      </w:r>
    </w:p>
    <w:sectPr w:rsidR="00131932" w:rsidSect="00131932">
      <w:pgSz w:w="12240" w:h="15840"/>
      <w:pgMar w:top="567"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932"/>
    <w:rsid w:val="0001301C"/>
    <w:rsid w:val="00131932"/>
    <w:rsid w:val="00173723"/>
    <w:rsid w:val="00206C99"/>
    <w:rsid w:val="003A4BB2"/>
    <w:rsid w:val="003D102A"/>
    <w:rsid w:val="004501E7"/>
    <w:rsid w:val="00486E24"/>
    <w:rsid w:val="0058539E"/>
    <w:rsid w:val="006703A2"/>
    <w:rsid w:val="006A0DFB"/>
    <w:rsid w:val="006B219B"/>
    <w:rsid w:val="00743B6A"/>
    <w:rsid w:val="00781A76"/>
    <w:rsid w:val="007C0947"/>
    <w:rsid w:val="008170E5"/>
    <w:rsid w:val="0082500B"/>
    <w:rsid w:val="008412AD"/>
    <w:rsid w:val="0089338B"/>
    <w:rsid w:val="008C3147"/>
    <w:rsid w:val="00923C1F"/>
    <w:rsid w:val="00994A62"/>
    <w:rsid w:val="00A125B7"/>
    <w:rsid w:val="00A57024"/>
    <w:rsid w:val="00AB6421"/>
    <w:rsid w:val="00AE4267"/>
    <w:rsid w:val="00BB77C2"/>
    <w:rsid w:val="00D63C2C"/>
    <w:rsid w:val="00DB11EB"/>
    <w:rsid w:val="00DC7F39"/>
    <w:rsid w:val="00DD724C"/>
    <w:rsid w:val="00E52FAD"/>
    <w:rsid w:val="00EE7E49"/>
    <w:rsid w:val="00F5534E"/>
    <w:rsid w:val="00FA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8395</Words>
  <Characters>47857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Стакановская Валентина Петровна</dc:creator>
  <cp:keywords/>
  <dc:description/>
  <cp:lastModifiedBy>Стакановская Валентина Петровна</cp:lastModifiedBy>
  <cp:revision>19</cp:revision>
  <cp:lastPrinted>2017-04-27T03:37:00Z</cp:lastPrinted>
  <dcterms:created xsi:type="dcterms:W3CDTF">2017-04-24T09:31:00Z</dcterms:created>
  <dcterms:modified xsi:type="dcterms:W3CDTF">2017-05-10T01:58:00Z</dcterms:modified>
</cp:coreProperties>
</file>