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3C" w:rsidRDefault="001E2C3C" w:rsidP="001E2C3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</w:t>
      </w:r>
    </w:p>
    <w:p w:rsidR="001E2C3C" w:rsidRDefault="001E2C3C" w:rsidP="001E2C3C">
      <w:pPr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Этапы реализации проектов Стратегии</w:t>
      </w:r>
    </w:p>
    <w:p w:rsidR="001E2C3C" w:rsidRDefault="001E2C3C" w:rsidP="001E2C3C">
      <w:pPr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 обозначение динамики изменений по основным линиям развития</w:t>
      </w:r>
    </w:p>
    <w:p w:rsidR="001E2C3C" w:rsidRDefault="001E2C3C" w:rsidP="001E2C3C">
      <w:pPr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475"/>
        <w:gridCol w:w="3177"/>
        <w:gridCol w:w="3402"/>
        <w:gridCol w:w="2977"/>
      </w:tblGrid>
      <w:tr w:rsidR="001E2C3C" w:rsidTr="00EE6C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1 этап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3C" w:rsidRDefault="001E2C3C" w:rsidP="00EE6CE3">
            <w:pPr>
              <w:spacing w:line="240" w:lineRule="auto"/>
            </w:pPr>
            <w:r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2 этап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3C" w:rsidRDefault="001E2C3C" w:rsidP="00EE6CE3">
            <w:pPr>
              <w:spacing w:line="240" w:lineRule="auto"/>
            </w:pPr>
            <w:r>
              <w:rPr>
                <w:rFonts w:ascii="Times New Roman CYR" w:eastAsiaTheme="minorEastAsia" w:hAnsi="Times New Roman CYR" w:cs="Times New Roman CYR"/>
                <w:bCs/>
                <w:lang w:eastAsia="ru-RU"/>
              </w:rPr>
              <w:t>3 этап реализации проекта</w:t>
            </w:r>
          </w:p>
        </w:tc>
      </w:tr>
      <w:tr w:rsidR="001E2C3C" w:rsidTr="00EE6CE3">
        <w:trPr>
          <w:cantSplit/>
          <w:trHeight w:val="11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jc w:val="both"/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  <w:t xml:space="preserve">Канск - город Дела: линия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  <w:t>институционализаци</w:t>
            </w:r>
            <w:proofErr w:type="spellEnd"/>
          </w:p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jc w:val="both"/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Инициированное структурами исполнительной власти выделение лидеров проектирования в социальной сфере и производственной сфере, создание и реализация межотраслевых проектов внутри социальной сферы, а также бизнес проектов посредством создания временных под исполнение муниципального заказа кооперативно-сетевых связей хозяйствующих субъектов.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Формирование социально-значимых рынков как совместная деятельность власти и бизнес сообщества, формирование команд для создания и реализации сетевых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межсферных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и межмуниципальных проектов.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Переход из сферы проектирования в сферу нормативного функционирования деятельность сетевых корпоративных субъектов на социально-значимых и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приоритетных  рынках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. 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Выделение лидеров проектирования, создание и реализация межотраслевых и межмуниципальных проектов на базе приоритетных рынков. 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Появление корпоративных межмуниципальных бизнес-субъектов.</w:t>
            </w: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Переход из сферы проектирования в сферу нормативного функционирования деятельность сетевых корпоративных субъектов на базе приоритетных рынков, деятельность межмуниципальных бизнес-субъектов.</w:t>
            </w: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</w:tr>
      <w:tr w:rsidR="001E2C3C" w:rsidTr="00EE6CE3">
        <w:trPr>
          <w:cantSplit/>
          <w:trHeight w:val="11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  <w:t>Канск - Умный город: технологический формат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Освоение новых управленческих технологий – управление сетями, создание обеспечивающих развитие бизнеса сервисов.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Освоение новых управленческих технологий – управление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межсферными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сетевыми кооперациями.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Освоение участниками сети новых производственных технологий, обеспечивающих качество предоставления услуг на социальных рынках. 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Расширение перечня обеспечивающих развитие бизнеса сервисов.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Внедрение новых производственных и управленческих технологии, появление новых квалификаций.</w:t>
            </w: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Закрепление нормы (культуры) совершенствования производственных и управленческих технологии новых технологий, появления новых квалификаций.</w:t>
            </w: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</w:tr>
      <w:tr w:rsidR="001E2C3C" w:rsidTr="00EE6CE3">
        <w:trPr>
          <w:cantSplit/>
          <w:trHeight w:val="11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  <w:lastRenderedPageBreak/>
              <w:t>Канск - город Права: нормативно-правое пространство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Формирование регламентов межотраслевого взаимодействия. Заключение соглашений о сотрудничестве между участниками взаимодействия.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Формирование регламентов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межсферного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взаимодействия. Заключение соглашений о сотрудничестве между участниками взаимодействия.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Заключение договорных отношений, закрепляющих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межсферные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межпроизводственне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, межмуниципальные кооперации.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Повышение социальной ответственности бизнеса,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. закрепление новой культуры контрактации (рост заработной платы с ростом объемом и качества производства и продукции, улучшение условий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соцпакета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).</w:t>
            </w: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Закрепление нормы (культуры) заключения договорных отношений, закрепляющих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межсферные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 и межпроизводственных, межмуниципальные кооперации.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Новая культура контрактации – эффективные контракты (рост заработной платы с ростом объемом и качества производства и продукции, повышения производительности и качества, улучшение условий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соцпакета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).</w:t>
            </w: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</w:tr>
      <w:tr w:rsidR="001E2C3C" w:rsidTr="00EE6CE3">
        <w:trPr>
          <w:cantSplit/>
          <w:trHeight w:val="11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  <w:t>Канск - Открытый город: социокультурное пространство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ind w:left="113" w:right="113"/>
              <w:rPr>
                <w:rFonts w:ascii="Times New Roman CYR" w:eastAsiaTheme="minorEastAsia" w:hAnsi="Times New Roman CYR" w:cs="Times New Roman CYR"/>
                <w:bCs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Формирование системы независимой оценки качества предоставления услуг в социальной сфере на основе межотраслевых показателей.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 xml:space="preserve">Внедрение системы независимой оценки качества предоставления услуг в социальной сфере на основе межотраслевых 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межсферныхпоказателей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Участие населения и бизнес-сообщества в управлении городом, поддержка и реализация общественных инициатив и бизнес-инициатив, направленных на улучшении качества жизни, качества оказываемых населению услуг.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Закрепление новых культурных норм конструктивного взаимодействия власти-бизнеса и населения. Закрепление культуры (норм) совершенствования социально-культурного пространства с ориентацией на запросы населения.</w:t>
            </w:r>
          </w:p>
          <w:p w:rsidR="001E2C3C" w:rsidRDefault="001E2C3C" w:rsidP="00EE6CE3">
            <w:pPr>
              <w:pStyle w:val="p3"/>
              <w:spacing w:before="0" w:beforeAutospacing="0" w:after="0" w:afterAutospacing="0"/>
              <w:jc w:val="both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</w:p>
          <w:p w:rsidR="001E2C3C" w:rsidRDefault="001E2C3C" w:rsidP="00EE6CE3">
            <w:pPr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lang w:eastAsia="ru-RU"/>
              </w:rPr>
            </w:pPr>
          </w:p>
        </w:tc>
      </w:tr>
    </w:tbl>
    <w:p w:rsidR="005E5637" w:rsidRDefault="005E5637"/>
    <w:sectPr w:rsidR="005E5637" w:rsidSect="000D1F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A3"/>
    <w:rsid w:val="000D1FFC"/>
    <w:rsid w:val="001E2C3C"/>
    <w:rsid w:val="005E5637"/>
    <w:rsid w:val="009367A3"/>
    <w:rsid w:val="009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8203-2135-4C55-99F1-8B6BE36B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qFormat/>
    <w:rsid w:val="000D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D1F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Шопенкова</cp:lastModifiedBy>
  <cp:revision>6</cp:revision>
  <dcterms:created xsi:type="dcterms:W3CDTF">2018-08-15T09:06:00Z</dcterms:created>
  <dcterms:modified xsi:type="dcterms:W3CDTF">2018-09-12T04:16:00Z</dcterms:modified>
</cp:coreProperties>
</file>