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6E" w:rsidRDefault="007F5A26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ГОРОДА КАНСКА</w:t>
      </w:r>
    </w:p>
    <w:p w:rsidR="0049526E" w:rsidRDefault="0049526E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:rsidR="0049526E" w:rsidRDefault="007F5A26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49526E" w:rsidRDefault="007F5A26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49526E" w:rsidRDefault="007F5A26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49526E" w:rsidRDefault="007F5A26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49526E" w:rsidRDefault="007F5A26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"____"____________2019</w:t>
      </w:r>
    </w:p>
    <w:p w:rsidR="0049526E" w:rsidRDefault="0049526E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49526E" w:rsidRDefault="007F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526E" w:rsidRDefault="00495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526E" w:rsidRDefault="007F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внешней проверки годовой бюджетной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отчетности Отдела физической культуры, спорта и молодёжной политики администрации города Канска</w:t>
      </w:r>
    </w:p>
    <w:p w:rsidR="0049526E" w:rsidRDefault="007F5A2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49526E" w:rsidRDefault="00495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26E" w:rsidRDefault="007F5A26">
      <w:pPr>
        <w:pStyle w:val="af2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статьи 44 Положения о бюджетном процессе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 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 Канск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 1.2 плана работы Контрольно-счетной комиссии города Канска на 2019 год.</w:t>
      </w:r>
    </w:p>
    <w:p w:rsidR="0049526E" w:rsidRDefault="007F5A26">
      <w:pPr>
        <w:pStyle w:val="af2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физической культуры, спорта и молодёжной политики администрации города Канс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>
        <w:rPr>
          <w:rFonts w:ascii="Times New Roman" w:hAnsi="Times New Roman"/>
          <w:sz w:val="28"/>
          <w:szCs w:val="28"/>
        </w:rPr>
        <w:t>(далее – Отдел ФКСТ и МП).</w:t>
      </w:r>
    </w:p>
    <w:p w:rsidR="0049526E" w:rsidRDefault="007F5A26">
      <w:pPr>
        <w:pStyle w:val="af2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:rsidR="0049526E" w:rsidRDefault="007F5A26">
      <w:pPr>
        <w:pStyle w:val="af2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>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 w:rsidR="0049526E" w:rsidRDefault="007F5A26">
      <w:pPr>
        <w:pStyle w:val="af2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 год.</w:t>
      </w:r>
    </w:p>
    <w:p w:rsidR="0049526E" w:rsidRDefault="007F5A26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2018 год установлено следующее:</w:t>
      </w:r>
    </w:p>
    <w:p w:rsidR="0049526E" w:rsidRDefault="007F5A26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Отдела ФКСТ 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представлена в 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 28.01.2019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49526E" w:rsidRDefault="007F5A26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Отдела ФКСТ 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представлена                           в Контрольно-счетную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ссию города Канска в срок, указанный                            в сопроводительном письме о предоставлении документов от 11.02.2019 № 9.</w:t>
      </w:r>
    </w:p>
    <w:p w:rsidR="0049526E" w:rsidRDefault="007F5A26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бюджетного учета в 2018году осуществлялось МКУ «МЦО» на основании договора на бухгалтерское обслуживание.</w:t>
      </w:r>
    </w:p>
    <w:p w:rsidR="0049526E" w:rsidRDefault="007F5A26">
      <w:pPr>
        <w:pStyle w:val="ConsPlusNormal"/>
        <w:spacing w:after="20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нар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ушение пункта 152 Инструкции № 191н текстовая </w:t>
      </w:r>
      <w:r>
        <w:rPr>
          <w:rFonts w:ascii="Times New Roman" w:hAnsi="Times New Roman"/>
          <w:sz w:val="28"/>
          <w:szCs w:val="28"/>
        </w:rPr>
        <w:t xml:space="preserve">часть формы 0503160 "Пояснительная записка" содержит не всю информацию, предусмотренную указанным пунктом. Так текстовая часть пояснительной записки не содержит информацию о мерах по повышению квалификации     </w:t>
      </w:r>
      <w:r>
        <w:rPr>
          <w:rFonts w:ascii="Times New Roman" w:hAnsi="Times New Roman"/>
          <w:sz w:val="28"/>
          <w:szCs w:val="28"/>
        </w:rPr>
        <w:t xml:space="preserve">         и переподготовке специалистов;</w:t>
      </w:r>
    </w:p>
    <w:p w:rsidR="00BE16BC" w:rsidRDefault="007F5A26" w:rsidP="00BE16BC">
      <w:pPr>
        <w:pStyle w:val="ConsPlusNormal"/>
        <w:spacing w:after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ресурсах (стоимость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форме </w:t>
      </w:r>
      <w:hyperlink r:id="rId8">
        <w:r>
          <w:rPr>
            <w:rStyle w:val="ListLabel23"/>
          </w:rPr>
          <w:t>0503162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9526E" w:rsidRDefault="007F5A26" w:rsidP="00BE16BC">
      <w:pPr>
        <w:pStyle w:val="ConsPlusNormal"/>
        <w:spacing w:after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</w:t>
      </w:r>
      <w:r>
        <w:rPr>
          <w:rFonts w:ascii="Times New Roman" w:hAnsi="Times New Roman" w:cs="Times New Roman"/>
          <w:sz w:val="28"/>
          <w:szCs w:val="28"/>
        </w:rPr>
        <w:t>величины, состава и технического уровня фондов реальной потребности в них), основных мероприятиях по улучшению состояния            и сохранности основных средств; характеристика комплектности, а также сведения о своевременности поступления материальных за</w:t>
      </w:r>
      <w:r>
        <w:rPr>
          <w:rFonts w:ascii="Times New Roman" w:hAnsi="Times New Roman" w:cs="Times New Roman"/>
          <w:sz w:val="28"/>
          <w:szCs w:val="28"/>
        </w:rPr>
        <w:t xml:space="preserve">пасов; </w:t>
      </w:r>
    </w:p>
    <w:p w:rsidR="0049526E" w:rsidRDefault="007F5A26">
      <w:pPr>
        <w:pStyle w:val="ConsPlusNormal"/>
        <w:spacing w:after="20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объемах закупок, произведенных в отчетном году, используемых              для достижения показателей результативности деятельности субъекта бюджетной отчетности.</w:t>
      </w:r>
    </w:p>
    <w:p w:rsidR="0049526E" w:rsidRDefault="007F5A26">
      <w:pPr>
        <w:tabs>
          <w:tab w:val="left" w:pos="426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Раздел 3 "Анализ отчета об исполнении бюджета субъектом бюджетной отчетности", вклю</w:t>
      </w:r>
      <w:r>
        <w:rPr>
          <w:rFonts w:ascii="Times New Roman" w:hAnsi="Times New Roman" w:cs="Times New Roman"/>
          <w:sz w:val="28"/>
          <w:szCs w:val="28"/>
        </w:rPr>
        <w:t xml:space="preserve">чающий: Сведения об исполнении текстовых статей закона (решения) о бюджете не корректна заполнена таблица </w:t>
      </w:r>
      <w:hyperlink r:id="rId9">
        <w:r>
          <w:rPr>
            <w:rStyle w:val="ListLabel24"/>
            <w:color w:val="auto"/>
          </w:rPr>
          <w:t>(Таблица N 3)</w:t>
        </w:r>
      </w:hyperlink>
      <w: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49526E" w:rsidRDefault="007F5A26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нарушении требований приказа Министерства финансов от 01.12.2010 № 157н «Об утверждении Единого плана счетов бухгалтерского учета                    для органов государственной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органов),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49526E" w:rsidRDefault="007F5A26">
      <w:pPr>
        <w:tabs>
          <w:tab w:val="left" w:pos="426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отчете (ф. 0503121) по строке 560 и балансе (ф. 0503130)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  520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 </w:t>
      </w:r>
    </w:p>
    <w:p w:rsidR="0049526E" w:rsidRPr="00DC5674" w:rsidRDefault="007F5A26">
      <w:pPr>
        <w:pStyle w:val="ConsPlusNormal"/>
        <w:spacing w:after="200"/>
        <w:ind w:firstLine="567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>Оплата расходов по исполнитель</w:t>
      </w:r>
      <w:r w:rsidRPr="00DC5674">
        <w:rPr>
          <w:rFonts w:ascii="Times New Roman" w:hAnsi="Times New Roman" w:cs="Times New Roman"/>
          <w:sz w:val="28"/>
          <w:szCs w:val="28"/>
        </w:rPr>
        <w:t xml:space="preserve">ным листам   по судебным расходам (ф.0503296) за 2018 год составила в сумме </w:t>
      </w:r>
      <w:r w:rsidRPr="00DC5674">
        <w:rPr>
          <w:rFonts w:ascii="Times New Roman" w:hAnsi="Times New Roman" w:cs="Times New Roman"/>
          <w:b/>
          <w:sz w:val="28"/>
          <w:szCs w:val="28"/>
        </w:rPr>
        <w:t xml:space="preserve">317 470,75 </w:t>
      </w:r>
      <w:proofErr w:type="gramStart"/>
      <w:r w:rsidRPr="00DC567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C5674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DC5674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9526E" w:rsidRPr="00DC5674" w:rsidRDefault="007F5A26">
      <w:pPr>
        <w:pStyle w:val="ConsPlusNormal"/>
        <w:spacing w:after="200"/>
        <w:ind w:firstLine="567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 xml:space="preserve"> </w:t>
      </w:r>
      <w:r w:rsidR="00DC5674" w:rsidRPr="00DC5674">
        <w:rPr>
          <w:rFonts w:ascii="Times New Roman" w:hAnsi="Times New Roman" w:cs="Times New Roman"/>
          <w:sz w:val="28"/>
          <w:szCs w:val="28"/>
        </w:rPr>
        <w:t xml:space="preserve">- </w:t>
      </w:r>
      <w:r w:rsidRPr="00DC5674">
        <w:rPr>
          <w:rFonts w:ascii="Times New Roman" w:hAnsi="Times New Roman" w:cs="Times New Roman"/>
          <w:sz w:val="28"/>
          <w:szCs w:val="28"/>
        </w:rPr>
        <w:t xml:space="preserve">сумма по заработной </w:t>
      </w:r>
      <w:proofErr w:type="gramStart"/>
      <w:r w:rsidRPr="00DC5674">
        <w:rPr>
          <w:rFonts w:ascii="Times New Roman" w:hAnsi="Times New Roman" w:cs="Times New Roman"/>
          <w:sz w:val="28"/>
          <w:szCs w:val="28"/>
        </w:rPr>
        <w:t>плате  -</w:t>
      </w:r>
      <w:proofErr w:type="gramEnd"/>
      <w:r w:rsidRPr="00DC5674">
        <w:rPr>
          <w:rFonts w:ascii="Times New Roman" w:hAnsi="Times New Roman" w:cs="Times New Roman"/>
          <w:sz w:val="28"/>
          <w:szCs w:val="28"/>
        </w:rPr>
        <w:t>317470,75 рублей;</w:t>
      </w:r>
    </w:p>
    <w:p w:rsidR="0049526E" w:rsidRPr="00DC5674" w:rsidRDefault="00DC5674">
      <w:pPr>
        <w:pStyle w:val="ConsPlusNormal"/>
        <w:spacing w:after="200"/>
        <w:ind w:firstLine="567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 xml:space="preserve"> - </w:t>
      </w:r>
      <w:r w:rsidR="007F5A26" w:rsidRPr="00DC5674">
        <w:rPr>
          <w:rFonts w:ascii="Times New Roman" w:hAnsi="Times New Roman" w:cs="Times New Roman"/>
          <w:sz w:val="28"/>
          <w:szCs w:val="28"/>
        </w:rPr>
        <w:t xml:space="preserve"> моральный вред в сумме 2500 рублей.</w:t>
      </w:r>
    </w:p>
    <w:p w:rsidR="0049526E" w:rsidRPr="00DC5674" w:rsidRDefault="007F5A26" w:rsidP="00DC5674">
      <w:pPr>
        <w:pStyle w:val="ConsPlusNormal"/>
        <w:spacing w:after="200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 xml:space="preserve">(ф.0503295) за 2018 год составила в сумме </w:t>
      </w:r>
      <w:r w:rsidRPr="00DC5674">
        <w:rPr>
          <w:rFonts w:ascii="Times New Roman" w:hAnsi="Times New Roman" w:cs="Times New Roman"/>
          <w:b/>
          <w:sz w:val="28"/>
          <w:szCs w:val="28"/>
        </w:rPr>
        <w:t xml:space="preserve">  653 560, 35 рублей</w:t>
      </w:r>
      <w:r w:rsidRPr="00DC5674">
        <w:rPr>
          <w:rFonts w:ascii="Times New Roman" w:hAnsi="Times New Roman" w:cs="Times New Roman"/>
          <w:b/>
          <w:sz w:val="28"/>
          <w:szCs w:val="28"/>
        </w:rPr>
        <w:t>,</w:t>
      </w:r>
    </w:p>
    <w:p w:rsidR="00DC5674" w:rsidRPr="00DC5674" w:rsidRDefault="007F5A26" w:rsidP="00DC5674">
      <w:pPr>
        <w:pStyle w:val="ConsPlusNormal"/>
        <w:spacing w:after="200"/>
        <w:ind w:firstLine="567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 xml:space="preserve"> </w:t>
      </w:r>
      <w:r w:rsidRPr="00DC567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C5674" w:rsidRPr="00DC5674" w:rsidRDefault="007F5A26" w:rsidP="00DC5674">
      <w:pPr>
        <w:pStyle w:val="ConsPlusNormal"/>
        <w:spacing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674">
        <w:rPr>
          <w:rFonts w:ascii="Times New Roman" w:hAnsi="Times New Roman" w:cs="Times New Roman"/>
          <w:sz w:val="28"/>
          <w:szCs w:val="28"/>
        </w:rPr>
        <w:t xml:space="preserve"> </w:t>
      </w:r>
      <w:r w:rsidR="00DC5674" w:rsidRPr="00DC5674">
        <w:rPr>
          <w:rFonts w:ascii="Times New Roman" w:hAnsi="Times New Roman" w:cs="Times New Roman"/>
          <w:sz w:val="28"/>
          <w:szCs w:val="28"/>
        </w:rPr>
        <w:t>-</w:t>
      </w:r>
      <w:r w:rsidRPr="00DC5674">
        <w:rPr>
          <w:rFonts w:ascii="Times New Roman" w:hAnsi="Times New Roman" w:cs="Times New Roman"/>
          <w:sz w:val="28"/>
          <w:szCs w:val="28"/>
        </w:rPr>
        <w:t xml:space="preserve"> заработная плата в сумме — 595060,35 рублей;</w:t>
      </w:r>
    </w:p>
    <w:p w:rsidR="0049526E" w:rsidRPr="00DC5674" w:rsidRDefault="00DC5674" w:rsidP="00DC5674">
      <w:pPr>
        <w:pStyle w:val="ConsPlusNormal"/>
        <w:spacing w:after="200"/>
        <w:ind w:firstLine="567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 xml:space="preserve">- </w:t>
      </w:r>
      <w:r w:rsidR="007F5A26" w:rsidRPr="00DC5674">
        <w:rPr>
          <w:rFonts w:ascii="Times New Roman" w:hAnsi="Times New Roman" w:cs="Times New Roman"/>
          <w:sz w:val="28"/>
          <w:szCs w:val="28"/>
        </w:rPr>
        <w:t xml:space="preserve"> судебные </w:t>
      </w:r>
      <w:proofErr w:type="gramStart"/>
      <w:r w:rsidR="007F5A26" w:rsidRPr="00DC5674">
        <w:rPr>
          <w:rFonts w:ascii="Times New Roman" w:hAnsi="Times New Roman" w:cs="Times New Roman"/>
          <w:sz w:val="28"/>
          <w:szCs w:val="28"/>
        </w:rPr>
        <w:t>издержки  в</w:t>
      </w:r>
      <w:proofErr w:type="gramEnd"/>
      <w:r w:rsidR="007F5A26" w:rsidRPr="00DC5674">
        <w:rPr>
          <w:rFonts w:ascii="Times New Roman" w:hAnsi="Times New Roman" w:cs="Times New Roman"/>
          <w:sz w:val="28"/>
          <w:szCs w:val="28"/>
        </w:rPr>
        <w:t xml:space="preserve"> сумме -52 000,00 рублей;</w:t>
      </w:r>
    </w:p>
    <w:p w:rsidR="0049526E" w:rsidRPr="00DC5674" w:rsidRDefault="007F5A26">
      <w:pPr>
        <w:pStyle w:val="ConsPlusNormal"/>
        <w:spacing w:after="200"/>
        <w:ind w:firstLine="567"/>
        <w:contextualSpacing/>
        <w:jc w:val="both"/>
      </w:pPr>
      <w:r w:rsidRPr="00DC5674">
        <w:rPr>
          <w:rFonts w:ascii="Times New Roman" w:hAnsi="Times New Roman" w:cs="Times New Roman"/>
          <w:sz w:val="28"/>
          <w:szCs w:val="28"/>
        </w:rPr>
        <w:t xml:space="preserve">итого расходов по исполнительным листам составило в сумме  </w:t>
      </w:r>
      <w:r w:rsidR="00AA44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5674">
        <w:rPr>
          <w:rFonts w:ascii="Times New Roman" w:hAnsi="Times New Roman" w:cs="Times New Roman"/>
          <w:bCs/>
          <w:sz w:val="28"/>
          <w:szCs w:val="28"/>
        </w:rPr>
        <w:t xml:space="preserve">971 031,10 </w:t>
      </w:r>
      <w:r w:rsidRPr="00DC5674">
        <w:rPr>
          <w:rFonts w:ascii="Times New Roman" w:hAnsi="Times New Roman" w:cs="Times New Roman"/>
          <w:sz w:val="28"/>
          <w:szCs w:val="28"/>
        </w:rPr>
        <w:t xml:space="preserve">рубль, </w:t>
      </w:r>
      <w:r w:rsidRPr="00DC5674">
        <w:rPr>
          <w:rFonts w:ascii="Times New Roman" w:hAnsi="Times New Roman" w:cs="Times New Roman"/>
          <w:sz w:val="28"/>
          <w:szCs w:val="28"/>
        </w:rPr>
        <w:t xml:space="preserve">что является дополнительной нагрузкой на бюджет города </w:t>
      </w:r>
      <w:r w:rsidRPr="00DC5674">
        <w:rPr>
          <w:rFonts w:ascii="Times New Roman" w:hAnsi="Times New Roman" w:cs="Times New Roman"/>
          <w:sz w:val="28"/>
          <w:szCs w:val="28"/>
        </w:rPr>
        <w:t>и противоречит принципу эффективности использования бюджетных средств, установленному ст. 34 Бюджетного кодекса РФ.</w:t>
      </w:r>
      <w:r w:rsidRPr="00DC5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26E" w:rsidRDefault="007F5A2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E16BC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</w:t>
      </w:r>
      <w:r>
        <w:rPr>
          <w:rFonts w:ascii="Times New Roman" w:hAnsi="Times New Roman"/>
          <w:b/>
          <w:i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b/>
          <w:i/>
          <w:sz w:val="28"/>
          <w:szCs w:val="28"/>
        </w:rPr>
        <w:t>а</w:t>
      </w:r>
    </w:p>
    <w:p w:rsidR="0049526E" w:rsidRDefault="007F5A26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18.12.2017                                № 24-118 "О бюджете города Канска на 2018 год и плановый период 2019 – 2020годов" Отделу ФКСТ и МП администрации города утверждены бюджетные ассигнования в объеме </w:t>
      </w:r>
      <w:r>
        <w:rPr>
          <w:rFonts w:ascii="Times New Roman" w:hAnsi="Times New Roman"/>
          <w:b/>
          <w:bCs/>
          <w:sz w:val="28"/>
          <w:szCs w:val="28"/>
        </w:rPr>
        <w:t>97 679 921,00</w:t>
      </w:r>
      <w:r>
        <w:rPr>
          <w:rFonts w:ascii="Times New Roman" w:hAnsi="Times New Roman"/>
          <w:b/>
          <w:sz w:val="28"/>
          <w:szCs w:val="28"/>
        </w:rPr>
        <w:t xml:space="preserve"> рубль.</w:t>
      </w:r>
    </w:p>
    <w:p w:rsidR="0049526E" w:rsidRDefault="007F5A2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ascii="Times New Roman" w:hAnsi="Times New Roman" w:cs="Times New Roman"/>
          <w:b/>
          <w:bCs/>
          <w:sz w:val="28"/>
          <w:szCs w:val="28"/>
        </w:rPr>
        <w:t>20 155 280,60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Согласно уточненной бюджетной росписи план ассигнований на конец 2018 года составил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117 835 201,60 </w:t>
      </w:r>
      <w:r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49526E" w:rsidRDefault="007F5A2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 0503127) исполнение расходов за 2018 год составило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109 710 769,73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93,11%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49526E" w:rsidRDefault="007F5A2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8 124 431,87 рублей, </w:t>
      </w:r>
      <w:r>
        <w:rPr>
          <w:rFonts w:ascii="Times New Roman" w:hAnsi="Times New Roman" w:cs="Times New Roman"/>
          <w:sz w:val="28"/>
          <w:szCs w:val="28"/>
        </w:rPr>
        <w:t>что связано, с неудовлетворительным выполнением своих функций и обязанностей распорядителями бюджетных средств.</w:t>
      </w:r>
    </w:p>
    <w:p w:rsidR="00BE16BC" w:rsidRDefault="007F5A26" w:rsidP="00BE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муниципальную программу </w:t>
      </w:r>
      <w:bookmarkStart w:id="0" w:name="__DdeLink__260_3545832492"/>
      <w:r>
        <w:rPr>
          <w:rFonts w:ascii="Times New Roman" w:hAnsi="Times New Roman" w:cs="Times New Roman"/>
          <w:sz w:val="28"/>
          <w:szCs w:val="28"/>
        </w:rPr>
        <w:t>«Развитие физической куль</w:t>
      </w:r>
      <w:r>
        <w:rPr>
          <w:rFonts w:ascii="Times New Roman" w:hAnsi="Times New Roman" w:cs="Times New Roman"/>
          <w:sz w:val="28"/>
          <w:szCs w:val="28"/>
        </w:rPr>
        <w:t xml:space="preserve">туры, спорта и молодежной политики»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выделены ассигнования в сумме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4 855 000,00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на модернизацию и укрепление материально-технической базы муниципальных физкультурно- спортивных организаций              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(на реконструкцию лыжно-роллерной трассы), контракт не заключен в связи с отсутствием документов на собственность (данные средства возвращены в краевой бюджет). </w:t>
      </w:r>
    </w:p>
    <w:p w:rsidR="0049526E" w:rsidRDefault="007F5A26" w:rsidP="00BE1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«Развитие физической культуры, спорта и молодежной политики», «</w:t>
      </w:r>
      <w:r>
        <w:rPr>
          <w:rFonts w:ascii="Times New Roman" w:hAnsi="Times New Roman" w:cs="Times New Roman"/>
          <w:sz w:val="28"/>
          <w:szCs w:val="28"/>
        </w:rPr>
        <w:t xml:space="preserve">Вовлечение молодежи в социальную политику на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молодежных центров были утверждены бюджетной росписью ассигнования 1 889 900,00 рублей, исполнено                    1 440 368,48 рублей. Не исполнено 449 511,52</w:t>
      </w:r>
      <w:r>
        <w:rPr>
          <w:rFonts w:ascii="Times New Roman" w:hAnsi="Times New Roman" w:cs="Times New Roman"/>
          <w:sz w:val="28"/>
          <w:szCs w:val="28"/>
        </w:rPr>
        <w:t xml:space="preserve"> рублей, из формы (0503166) видно не исполнено </w:t>
      </w:r>
      <w:r>
        <w:rPr>
          <w:rFonts w:ascii="Times New Roman" w:hAnsi="Times New Roman" w:cs="Times New Roman"/>
          <w:b/>
          <w:bCs/>
          <w:sz w:val="28"/>
          <w:szCs w:val="28"/>
        </w:rPr>
        <w:t>449 511,52 рублей</w:t>
      </w:r>
      <w:r>
        <w:rPr>
          <w:rFonts w:ascii="Times New Roman" w:hAnsi="Times New Roman" w:cs="Times New Roman"/>
          <w:sz w:val="28"/>
          <w:szCs w:val="28"/>
        </w:rPr>
        <w:t xml:space="preserve"> причины не исполнения                        не заключены контракты. </w:t>
      </w:r>
    </w:p>
    <w:p w:rsidR="0049526E" w:rsidRDefault="007F5A2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Значительный рост неиспользованных ассигнований объясняется низким исполнением расходов главным распорядителем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526E" w:rsidRDefault="007F5A2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 xml:space="preserve">Отдела ФКСТ и МП </w:t>
      </w:r>
      <w:r>
        <w:rPr>
          <w:rFonts w:ascii="Times New Roman" w:hAnsi="Times New Roman" w:cs="Times New Roman"/>
          <w:sz w:val="28"/>
          <w:szCs w:val="28"/>
        </w:rPr>
        <w:t xml:space="preserve">2018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Отдела ФКСТ и МП</w:t>
      </w:r>
      <w:r>
        <w:rPr>
          <w:rFonts w:ascii="Times New Roman" w:hAnsi="Times New Roman" w:cs="Times New Roman"/>
          <w:sz w:val="28"/>
          <w:szCs w:val="28"/>
        </w:rPr>
        <w:t>, предусмотренные бюджетной сметой, соответствуют расчетам к ней. Утвержденные пока</w:t>
      </w:r>
      <w:r>
        <w:rPr>
          <w:rFonts w:ascii="Times New Roman" w:hAnsi="Times New Roman" w:cs="Times New Roman"/>
          <w:sz w:val="28"/>
          <w:szCs w:val="28"/>
        </w:rPr>
        <w:t>затели бюджетной сметы за 2018 год соответствуют доведенным до него лимитам бюджетных обязательств.</w:t>
      </w:r>
    </w:p>
    <w:p w:rsidR="0049526E" w:rsidRDefault="007F5A26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ведомственном подчинении </w:t>
      </w:r>
      <w:r>
        <w:rPr>
          <w:rFonts w:ascii="Times New Roman" w:hAnsi="Times New Roman" w:cs="Times New Roman"/>
          <w:sz w:val="28"/>
          <w:szCs w:val="28"/>
        </w:rPr>
        <w:t xml:space="preserve">сметы </w:t>
      </w:r>
      <w:r>
        <w:rPr>
          <w:rFonts w:ascii="Times New Roman" w:hAnsi="Times New Roman"/>
          <w:sz w:val="28"/>
          <w:szCs w:val="28"/>
        </w:rPr>
        <w:t>Отдела ФКСТ и МП по состоянию на 01.01.2019года находятся 6 подведомственных учреждений.</w:t>
      </w:r>
    </w:p>
    <w:p w:rsidR="0049526E" w:rsidRDefault="007F5A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бюджетной отчетности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 выявлены следующие недостатки:</w:t>
      </w:r>
    </w:p>
    <w:p w:rsidR="0049526E" w:rsidRDefault="007F5A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учреждений не в полной мере соответствуют составу и формам отчетов, предусмотренным </w:t>
      </w:r>
      <w:r>
        <w:rPr>
          <w:rFonts w:ascii="Times New Roman" w:hAnsi="Times New Roman" w:cs="Times New Roman"/>
          <w:sz w:val="28"/>
          <w:szCs w:val="28"/>
        </w:rPr>
        <w:t>Инструкцией                о порядке составления, представления годовой, квартальной бухгалтерско</w:t>
      </w:r>
      <w:r>
        <w:rPr>
          <w:rFonts w:ascii="Times New Roman" w:hAnsi="Times New Roman" w:cs="Times New Roman"/>
          <w:sz w:val="28"/>
          <w:szCs w:val="28"/>
        </w:rPr>
        <w:t>й отчетности государственных (муниципальных) 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 финансов Российской Федерации от 25.03.2011 № 33н (далее – Инструкция № 33н).</w:t>
      </w:r>
    </w:p>
    <w:p w:rsidR="0049526E" w:rsidRDefault="007F5A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56 Инструкции № 33н текстовая часть пояснительно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записки не содержит следующую информацию:</w:t>
      </w:r>
    </w:p>
    <w:p w:rsidR="0049526E" w:rsidRDefault="007F5A26">
      <w:pPr>
        <w:pStyle w:val="af2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 наличии наблюдательного совета (органа управления учреждением) и изменений на протяжении отчетного периода его состава и полномочий;</w:t>
      </w:r>
    </w:p>
    <w:p w:rsidR="0049526E" w:rsidRDefault="007F5A26">
      <w:pPr>
        <w:pStyle w:val="af2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ресурсах</w:t>
      </w:r>
      <w:r>
        <w:rPr>
          <w:rFonts w:ascii="Times New Roman" w:hAnsi="Times New Roman" w:cs="Times New Roman"/>
          <w:sz w:val="28"/>
          <w:szCs w:val="28"/>
        </w:rPr>
        <w:t xml:space="preserve"> (стоимость имущества, расходы, объемы закупок и т.д.);</w:t>
      </w:r>
    </w:p>
    <w:p w:rsidR="0049526E" w:rsidRDefault="007F5A26">
      <w:pPr>
        <w:pStyle w:val="af2"/>
        <w:widowControl w:val="0"/>
        <w:tabs>
          <w:tab w:val="left" w:pos="851"/>
          <w:tab w:val="left" w:pos="99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/>
          <w:sz w:val="28"/>
          <w:szCs w:val="28"/>
        </w:rPr>
        <w:t>техническом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эффективности использования, обеспеченности учреждений, основными фондами (соответствия величины, состава и технического уровня фондов, реальной потребности в них), основных мероприятиях по улучшению состояния и сохранности основных </w:t>
      </w:r>
      <w:r>
        <w:rPr>
          <w:rFonts w:ascii="Times New Roman" w:hAnsi="Times New Roman" w:cs="Times New Roman"/>
          <w:sz w:val="28"/>
          <w:szCs w:val="28"/>
        </w:rPr>
        <w:t xml:space="preserve">средств; характеристика комплектности, нет расшифровки по дебиторской                  и кредиторской задолженности. </w:t>
      </w:r>
    </w:p>
    <w:p w:rsidR="0049526E" w:rsidRDefault="007F5A26" w:rsidP="00BE16BC">
      <w:pPr>
        <w:pStyle w:val="af2"/>
        <w:widowControl w:val="0"/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Произведено списание дебиторской задолженности по недостаче 2015 года в МБУ «Многопрофильном молодежном центре» города Канска     </w:t>
      </w:r>
      <w:r>
        <w:rPr>
          <w:rFonts w:ascii="Times New Roman" w:hAnsi="Times New Roman" w:cs="Times New Roman"/>
          <w:sz w:val="28"/>
          <w:szCs w:val="28"/>
        </w:rPr>
        <w:t xml:space="preserve">           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694 589,24 рублей, </w:t>
      </w:r>
      <w:r>
        <w:rPr>
          <w:rFonts w:ascii="Times New Roman" w:hAnsi="Times New Roman" w:cs="Times New Roman"/>
          <w:sz w:val="28"/>
          <w:szCs w:val="28"/>
        </w:rPr>
        <w:t>в связи с приостановлением следствия.</w:t>
      </w:r>
    </w:p>
    <w:p w:rsidR="0049526E" w:rsidRDefault="007F5A26">
      <w:pPr>
        <w:pStyle w:val="af2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Недостачи   является дополнительной нагрузкой на бюджет города                 и противоречит принципу эффективности использования бюджетных средств, установленному ст.34 Бюджетн</w:t>
      </w:r>
      <w:r>
        <w:rPr>
          <w:rFonts w:ascii="Times New Roman" w:hAnsi="Times New Roman" w:cs="Times New Roman"/>
          <w:sz w:val="28"/>
          <w:szCs w:val="28"/>
        </w:rPr>
        <w:t>ого кодекса РФ.</w:t>
      </w:r>
    </w:p>
    <w:p w:rsidR="0049526E" w:rsidRDefault="007F5A26">
      <w:pPr>
        <w:pStyle w:val="af2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нарушении Федерального закона от 06.12.2011 № 402-ФЗ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бухгалтерском учете»,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п. 27 Приказа Минфина России от 29.07.1998                  № 34н "Об утверждении Положения по ведению бухгалтерского учета       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и бухгалтерской отчетности в Российской Федерации" 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Приказ Минфина от 29.07.1998 № 34н)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и п. 7 Инструкции № 191н</w:t>
      </w:r>
      <w:r>
        <w:rPr>
          <w:rFonts w:ascii="Times New Roman" w:hAnsi="Times New Roman" w:cs="Times New Roman"/>
          <w:color w:val="000000"/>
          <w:sz w:val="28"/>
          <w:szCs w:val="28"/>
        </w:rPr>
        <w:t>  в БУ  СШ «Олимпиец» перед составлением годовой бюджетной отчетности не была проведена инвентаризация нефинансовых активов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F5A26" w:rsidRDefault="007F5A26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49526E" w:rsidRDefault="007F5A26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Анализ дебиторской и кредиторской задолженность</w:t>
      </w:r>
    </w:p>
    <w:p w:rsidR="0049526E" w:rsidRDefault="007F5A26">
      <w:pPr>
        <w:widowControl w:val="0"/>
        <w:tabs>
          <w:tab w:val="left" w:pos="0"/>
        </w:tabs>
        <w:spacing w:after="120"/>
        <w:contextualSpacing/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Дебиторская задолженность на 01.01.2019 год у Отдела ФКСТ и </w:t>
      </w:r>
      <w:proofErr w:type="gramStart"/>
      <w:r>
        <w:rPr>
          <w:rFonts w:ascii="Times New Roman" w:hAnsi="Times New Roman"/>
          <w:sz w:val="28"/>
          <w:szCs w:val="28"/>
        </w:rPr>
        <w:t>МП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196 581,71 рубль </w:t>
      </w:r>
      <w:r>
        <w:rPr>
          <w:rFonts w:ascii="Times New Roman" w:hAnsi="Times New Roman"/>
          <w:sz w:val="28"/>
          <w:szCs w:val="28"/>
        </w:rPr>
        <w:t>.</w:t>
      </w:r>
    </w:p>
    <w:p w:rsidR="0049526E" w:rsidRDefault="007F5A26">
      <w:pPr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01.01.2019 года у </w:t>
      </w:r>
      <w:r>
        <w:rPr>
          <w:rFonts w:ascii="Times New Roman" w:hAnsi="Times New Roman"/>
          <w:sz w:val="28"/>
          <w:szCs w:val="28"/>
        </w:rPr>
        <w:t xml:space="preserve">Отдела ФКСТ и МП </w:t>
      </w:r>
      <w:r>
        <w:rPr>
          <w:rFonts w:ascii="Times New Roman" w:hAnsi="Times New Roman"/>
          <w:sz w:val="28"/>
          <w:szCs w:val="28"/>
          <w:lang w:eastAsia="ru-RU"/>
        </w:rPr>
        <w:t xml:space="preserve">кредиторская задолженность составила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/>
          <w:b/>
          <w:sz w:val="28"/>
          <w:szCs w:val="28"/>
          <w:lang w:eastAsia="ru-RU"/>
        </w:rPr>
        <w:t>711 727,69 ру</w:t>
      </w:r>
      <w:r>
        <w:rPr>
          <w:rFonts w:ascii="Times New Roman" w:hAnsi="Times New Roman"/>
          <w:b/>
          <w:sz w:val="28"/>
          <w:szCs w:val="28"/>
          <w:lang w:eastAsia="ru-RU"/>
        </w:rPr>
        <w:t>блей.</w:t>
      </w:r>
    </w:p>
    <w:p w:rsidR="0049526E" w:rsidRDefault="007F5A2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Анализ дебиторской и кредиторской задолженности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государственных (муниципальных) бюджетных и автономных учреждений.</w:t>
      </w:r>
    </w:p>
    <w:p w:rsidR="0049526E" w:rsidRDefault="007F5A26">
      <w:pPr>
        <w:widowControl w:val="0"/>
        <w:tabs>
          <w:tab w:val="left" w:pos="0"/>
        </w:tabs>
        <w:spacing w:after="12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на 01.01.2019 год у подведомственных учреждений составила в сумме </w:t>
      </w:r>
      <w:r>
        <w:rPr>
          <w:rFonts w:ascii="Times New Roman" w:hAnsi="Times New Roman"/>
          <w:b/>
          <w:bCs/>
          <w:sz w:val="28"/>
          <w:szCs w:val="28"/>
        </w:rPr>
        <w:t>816 785,82</w:t>
      </w:r>
      <w:r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49526E" w:rsidRDefault="007F5A26">
      <w:pPr>
        <w:widowControl w:val="0"/>
        <w:tabs>
          <w:tab w:val="left" w:pos="0"/>
        </w:tabs>
        <w:spacing w:after="12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на 01.01.2019 года составила </w:t>
      </w:r>
      <w:r>
        <w:rPr>
          <w:rFonts w:ascii="Times New Roman" w:hAnsi="Times New Roman"/>
          <w:sz w:val="28"/>
          <w:szCs w:val="28"/>
        </w:rPr>
        <w:t xml:space="preserve">в сумме – </w:t>
      </w:r>
      <w:r>
        <w:rPr>
          <w:rFonts w:ascii="Times New Roman" w:hAnsi="Times New Roman"/>
          <w:b/>
          <w:bCs/>
          <w:sz w:val="28"/>
          <w:szCs w:val="28"/>
        </w:rPr>
        <w:t>902 799,28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49526E" w:rsidRDefault="004952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26E" w:rsidRDefault="007F5A26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49526E" w:rsidRDefault="007F5A26">
      <w:pPr>
        <w:pStyle w:val="af2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проверки выявлены факты неполного заполнения форм бюджетной отчетности.</w:t>
      </w:r>
    </w:p>
    <w:p w:rsidR="0049526E" w:rsidRDefault="007F5A26">
      <w:pPr>
        <w:pStyle w:val="af2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49526E" w:rsidRDefault="007F5A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 В нарушение принципа эффективности расходования бюджетных средств произведены расходы на оплату расходов по исполнительным листам на общую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968 031,10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рубль, </w:t>
      </w:r>
      <w:r>
        <w:rPr>
          <w:rFonts w:ascii="Times New Roman" w:hAnsi="Times New Roman" w:cs="Times New Roman"/>
          <w:sz w:val="28"/>
          <w:szCs w:val="28"/>
        </w:rPr>
        <w:t>что является дополнительной нагрузкой на бюджет города и противоречит принципу эффективн</w:t>
      </w:r>
      <w:r>
        <w:rPr>
          <w:rFonts w:ascii="Times New Roman" w:hAnsi="Times New Roman" w:cs="Times New Roman"/>
          <w:sz w:val="28"/>
          <w:szCs w:val="28"/>
        </w:rPr>
        <w:t>ости использования бюджетных средств, установленному ст. 34 Бюджетного кодекса РФ.</w:t>
      </w:r>
    </w:p>
    <w:p w:rsidR="0049526E" w:rsidRDefault="007F5A2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Произведено списание дебиторской задолженности по недостаче 2015 года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694 589,24 рублей, </w:t>
      </w:r>
      <w:r>
        <w:rPr>
          <w:rFonts w:ascii="Times New Roman" w:hAnsi="Times New Roman" w:cs="Times New Roman"/>
          <w:sz w:val="28"/>
          <w:szCs w:val="28"/>
        </w:rPr>
        <w:t>в связи с приостановлением следствия.</w:t>
      </w:r>
    </w:p>
    <w:p w:rsidR="0049526E" w:rsidRDefault="007F5A26">
      <w:pPr>
        <w:pStyle w:val="af2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Недостачи   является </w:t>
      </w:r>
      <w:r>
        <w:rPr>
          <w:rFonts w:ascii="Times New Roman" w:hAnsi="Times New Roman" w:cs="Times New Roman"/>
          <w:sz w:val="28"/>
          <w:szCs w:val="28"/>
        </w:rPr>
        <w:t>дополнительной нагрузкой на бюджет города            и противоречит принципу эффективности использования бюджетных средств, установленному ст.34 Бюджетного кодекса РФ.</w:t>
      </w:r>
    </w:p>
    <w:p w:rsidR="0049526E" w:rsidRDefault="0049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26E" w:rsidRDefault="007F5A2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9526E" w:rsidRDefault="007F5A26">
      <w:pPr>
        <w:pStyle w:val="af2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Отделу ФКСТ 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 за соблюдением Инструкции № 191н, 33н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заполнения форм отчетности.</w:t>
      </w:r>
    </w:p>
    <w:p w:rsidR="0049526E" w:rsidRDefault="007F5A26">
      <w:pPr>
        <w:pStyle w:val="af2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ежегодно инвентаризацию имущества, финансовых активов и обязательств.</w:t>
      </w:r>
    </w:p>
    <w:p w:rsidR="0049526E" w:rsidRDefault="007F5A26">
      <w:pPr>
        <w:pStyle w:val="af2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>
        <w:rPr>
          <w:rFonts w:ascii="Times New Roman" w:hAnsi="Times New Roman"/>
          <w:sz w:val="28"/>
          <w:szCs w:val="28"/>
        </w:rPr>
        <w:t>Отделу ФКСТ и 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26E" w:rsidRDefault="0049526E">
      <w:pPr>
        <w:spacing w:after="0" w:line="240" w:lineRule="auto"/>
        <w:rPr>
          <w:sz w:val="28"/>
          <w:szCs w:val="28"/>
        </w:rPr>
      </w:pPr>
    </w:p>
    <w:p w:rsidR="0049526E" w:rsidRDefault="0049526E">
      <w:pPr>
        <w:spacing w:after="0" w:line="240" w:lineRule="auto"/>
        <w:jc w:val="both"/>
      </w:pPr>
      <w:bookmarkStart w:id="2" w:name="OLE_LINK3"/>
      <w:bookmarkStart w:id="3" w:name="OLE_LINK4"/>
      <w:bookmarkEnd w:id="2"/>
      <w:bookmarkEnd w:id="3"/>
    </w:p>
    <w:p w:rsidR="0049526E" w:rsidRDefault="0049526E">
      <w:pPr>
        <w:spacing w:after="0" w:line="240" w:lineRule="auto"/>
        <w:rPr>
          <w:sz w:val="26"/>
          <w:szCs w:val="26"/>
        </w:rPr>
      </w:pPr>
    </w:p>
    <w:p w:rsidR="0049526E" w:rsidRDefault="007F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49526E" w:rsidRDefault="007F5A2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города Канска                                                                Е.В. Парфенова</w:t>
      </w:r>
    </w:p>
    <w:sectPr w:rsidR="0049526E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5A26">
      <w:pPr>
        <w:spacing w:after="0" w:line="240" w:lineRule="auto"/>
      </w:pPr>
      <w:r>
        <w:separator/>
      </w:r>
    </w:p>
  </w:endnote>
  <w:endnote w:type="continuationSeparator" w:id="0">
    <w:p w:rsidR="00000000" w:rsidRDefault="007F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89980"/>
      <w:docPartObj>
        <w:docPartGallery w:val="Page Numbers (Bottom of Page)"/>
        <w:docPartUnique/>
      </w:docPartObj>
    </w:sdtPr>
    <w:sdtEndPr/>
    <w:sdtContent>
      <w:p w:rsidR="0049526E" w:rsidRDefault="007F5A26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9526E" w:rsidRDefault="0049526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6E" w:rsidRDefault="007F5A26">
      <w:r>
        <w:separator/>
      </w:r>
    </w:p>
  </w:footnote>
  <w:footnote w:type="continuationSeparator" w:id="0">
    <w:p w:rsidR="0049526E" w:rsidRDefault="007F5A26">
      <w:r>
        <w:continuationSeparator/>
      </w:r>
    </w:p>
  </w:footnote>
  <w:footnote w:id="1">
    <w:p w:rsidR="0049526E" w:rsidRDefault="007F5A26">
      <w:pPr>
        <w:pStyle w:val="af5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Приказ финансового </w:t>
      </w:r>
      <w:proofErr w:type="gramStart"/>
      <w:r>
        <w:rPr>
          <w:rFonts w:ascii="Times New Roman" w:hAnsi="Times New Roman" w:cs="Times New Roman"/>
        </w:rPr>
        <w:t>управления  администрации</w:t>
      </w:r>
      <w:proofErr w:type="gramEnd"/>
      <w:r>
        <w:rPr>
          <w:rFonts w:ascii="Times New Roman" w:hAnsi="Times New Roman" w:cs="Times New Roman"/>
        </w:rPr>
        <w:t xml:space="preserve"> города Канска от 29.12.2018 № 11</w:t>
      </w:r>
      <w:r>
        <w:rPr>
          <w:rFonts w:ascii="Times New Roman" w:hAnsi="Times New Roman" w:cs="Times New Roman"/>
        </w:rPr>
        <w:t>1о/д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1AE"/>
    <w:multiLevelType w:val="multilevel"/>
    <w:tmpl w:val="056E8A44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32BFE"/>
    <w:multiLevelType w:val="multilevel"/>
    <w:tmpl w:val="E7EE2D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85D2E69"/>
    <w:multiLevelType w:val="multilevel"/>
    <w:tmpl w:val="498AAC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703F6D"/>
    <w:multiLevelType w:val="multilevel"/>
    <w:tmpl w:val="D4B497FE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6E"/>
    <w:rsid w:val="0049526E"/>
    <w:rsid w:val="007F5A26"/>
    <w:rsid w:val="00AA44ED"/>
    <w:rsid w:val="00BE16BC"/>
    <w:rsid w:val="00D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72EC4-C5A1-4FD0-8486-0A2A1CA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  <w:color w:val="auto"/>
      <w:sz w:val="28"/>
      <w:szCs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86">
    <w:name w:val="ListLabel 86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7">
    <w:name w:val="ListLabel 87"/>
    <w:qFormat/>
    <w:rPr>
      <w:rFonts w:ascii="Times New Roman" w:hAnsi="Times New Roman" w:cs="Symbol"/>
      <w:sz w:val="28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98">
    <w:name w:val="ListLabel 98"/>
    <w:qFormat/>
    <w:rPr>
      <w:rFonts w:cs="Symbol"/>
      <w:sz w:val="2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8"/>
      <w:szCs w:val="28"/>
    </w:rPr>
  </w:style>
  <w:style w:type="character" w:customStyle="1" w:styleId="ListLabel108">
    <w:name w:val="ListLabel 108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8"/>
      <w:szCs w:val="28"/>
    </w:rPr>
  </w:style>
  <w:style w:type="character" w:customStyle="1" w:styleId="ListLabel119">
    <w:name w:val="ListLabel 119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20">
    <w:name w:val="ListLabel 120"/>
    <w:qFormat/>
    <w:rPr>
      <w:rFonts w:cs="Symbol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8"/>
      <w:szCs w:val="28"/>
    </w:rPr>
  </w:style>
  <w:style w:type="character" w:customStyle="1" w:styleId="ListLabel130">
    <w:name w:val="ListLabel 130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ac">
    <w:name w:val="Выделение жирным"/>
    <w:qFormat/>
    <w:rPr>
      <w:b/>
      <w:bCs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color w:val="auto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rPr>
      <w:rFonts w:ascii="Arial" w:hAnsi="Arial" w:cs="Arial"/>
      <w:sz w:val="22"/>
      <w:szCs w:val="20"/>
    </w:rPr>
  </w:style>
  <w:style w:type="paragraph" w:styleId="af3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6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336412"/>
    <w:rPr>
      <w:rFonts w:ascii="Courier New" w:eastAsia="Times New Roman" w:hAnsi="Courier New" w:cs="Courier New"/>
      <w:sz w:val="22"/>
      <w:szCs w:val="20"/>
      <w:lang w:eastAsia="ru-RU"/>
    </w:rPr>
  </w:style>
  <w:style w:type="table" w:styleId="af7">
    <w:name w:val="Table Grid"/>
    <w:basedOn w:val="a1"/>
    <w:uiPriority w:val="59"/>
    <w:rsid w:val="004B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95910EF8F2D454B39A470CC5DD5A9AE35732DEA0D183125383458D76DB94B28ADEBDA5DAB2A63HBW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AFB6864396570EA891BF3118A06AADF7F28CBED46804475B3CDF46C3E0FA9CEDBD82BD1E0D141H5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C33A-101F-46F0-B050-45BBD59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1674</Words>
  <Characters>9547</Characters>
  <Application>Microsoft Office Word</Application>
  <DocSecurity>0</DocSecurity>
  <Lines>79</Lines>
  <Paragraphs>22</Paragraphs>
  <ScaleCrop>false</ScaleCrop>
  <Company>diakov.net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RePack by Diakov</cp:lastModifiedBy>
  <cp:revision>63</cp:revision>
  <cp:lastPrinted>2018-04-10T04:23:00Z</cp:lastPrinted>
  <dcterms:created xsi:type="dcterms:W3CDTF">2017-04-13T02:33:00Z</dcterms:created>
  <dcterms:modified xsi:type="dcterms:W3CDTF">2019-04-01T05:46:00Z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